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71C4" w:rsidRPr="008B746F" w:rsidRDefault="00E871C4" w:rsidP="00D40A90">
      <w:pPr>
        <w:pStyle w:val="MemoHeader"/>
        <w:spacing w:before="0" w:after="0" w:afterAutospacing="0"/>
        <w:jc w:val="center"/>
        <w:rPr>
          <w:rFonts w:ascii="Times New Roman" w:hAnsi="Times New Roman"/>
          <w:i/>
          <w:sz w:val="36"/>
          <w:szCs w:val="32"/>
        </w:rPr>
      </w:pPr>
      <w:r w:rsidRPr="008B746F">
        <w:rPr>
          <w:rFonts w:ascii="Times New Roman" w:hAnsi="Times New Roman"/>
          <w:i/>
          <w:sz w:val="36"/>
          <w:szCs w:val="32"/>
        </w:rPr>
        <w:t>PUC Interoffice Memorandum</w:t>
      </w:r>
    </w:p>
    <w:p w:rsidR="00D40A90" w:rsidRDefault="00D40A90" w:rsidP="00EF5EA3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  <w:b/>
        </w:rPr>
      </w:pPr>
    </w:p>
    <w:p w:rsidR="00D25B40" w:rsidRPr="004048C0" w:rsidRDefault="00D25B40" w:rsidP="00EF5EA3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</w:rPr>
      </w:pPr>
      <w:r w:rsidRPr="004048C0">
        <w:rPr>
          <w:rFonts w:ascii="Times New Roman" w:hAnsi="Times New Roman" w:cs="Times New Roman"/>
          <w:b/>
        </w:rPr>
        <w:t>To:</w:t>
      </w:r>
      <w:r w:rsidRPr="004048C0">
        <w:rPr>
          <w:rFonts w:ascii="Times New Roman" w:hAnsi="Times New Roman" w:cs="Times New Roman"/>
        </w:rPr>
        <w:tab/>
      </w:r>
      <w:r w:rsidR="008439F2">
        <w:rPr>
          <w:rFonts w:ascii="Times New Roman" w:hAnsi="Times New Roman" w:cs="Times New Roman"/>
        </w:rPr>
        <w:t>Justine Tan</w:t>
      </w:r>
      <w:r w:rsidR="0090036E" w:rsidRPr="004048C0">
        <w:rPr>
          <w:rFonts w:ascii="Times New Roman" w:hAnsi="Times New Roman" w:cs="Times New Roman"/>
        </w:rPr>
        <w:t>, Attorney</w:t>
      </w:r>
    </w:p>
    <w:p w:rsidR="00D25B40" w:rsidRPr="004048C0" w:rsidRDefault="00D25B40" w:rsidP="00307E8A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/>
        <w:rPr>
          <w:rFonts w:ascii="Times New Roman" w:hAnsi="Times New Roman" w:cs="Times New Roman"/>
        </w:rPr>
      </w:pPr>
      <w:r w:rsidRPr="004048C0">
        <w:rPr>
          <w:rFonts w:ascii="Times New Roman" w:hAnsi="Times New Roman" w:cs="Times New Roman"/>
        </w:rPr>
        <w:t>Legal Division</w:t>
      </w:r>
    </w:p>
    <w:p w:rsidR="00D25B40" w:rsidRPr="004048C0" w:rsidRDefault="00D25B40" w:rsidP="00EC3C43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</w:rPr>
      </w:pPr>
      <w:bookmarkStart w:id="0" w:name="_GoBack"/>
      <w:bookmarkEnd w:id="0"/>
    </w:p>
    <w:p w:rsidR="00AD13ED" w:rsidRPr="004048C0" w:rsidRDefault="00AD13ED" w:rsidP="00AD13ED">
      <w:pPr>
        <w:rPr>
          <w:rFonts w:ascii="Times New Roman" w:hAnsi="Times New Roman" w:cs="Times New Roman"/>
        </w:rPr>
      </w:pPr>
      <w:r w:rsidRPr="004048C0">
        <w:rPr>
          <w:rFonts w:ascii="Times New Roman" w:hAnsi="Times New Roman" w:cs="Times New Roman"/>
          <w:b/>
        </w:rPr>
        <w:t>Thru:</w:t>
      </w:r>
      <w:r w:rsidRPr="004048C0">
        <w:rPr>
          <w:rFonts w:ascii="Times New Roman" w:hAnsi="Times New Roman" w:cs="Times New Roman"/>
        </w:rPr>
        <w:tab/>
      </w:r>
      <w:r w:rsidRPr="004048C0">
        <w:rPr>
          <w:rFonts w:ascii="Times New Roman" w:hAnsi="Times New Roman" w:cs="Times New Roman"/>
        </w:rPr>
        <w:tab/>
        <w:t>Tammy Benter, Director</w:t>
      </w:r>
    </w:p>
    <w:p w:rsidR="00AD13ED" w:rsidRDefault="00AD13ED" w:rsidP="00AD13ED">
      <w:pPr>
        <w:ind w:left="1440"/>
        <w:rPr>
          <w:rFonts w:ascii="Times New Roman" w:hAnsi="Times New Roman" w:cs="Times New Roman"/>
        </w:rPr>
      </w:pPr>
      <w:r w:rsidRPr="004048C0">
        <w:rPr>
          <w:rFonts w:ascii="Times New Roman" w:hAnsi="Times New Roman" w:cs="Times New Roman"/>
        </w:rPr>
        <w:t xml:space="preserve">Water </w:t>
      </w:r>
      <w:r w:rsidR="00DE4A00">
        <w:rPr>
          <w:rFonts w:ascii="Times New Roman" w:hAnsi="Times New Roman" w:cs="Times New Roman"/>
        </w:rPr>
        <w:t>Utility Regulation</w:t>
      </w:r>
      <w:r w:rsidR="0008714E">
        <w:rPr>
          <w:rFonts w:ascii="Times New Roman" w:hAnsi="Times New Roman" w:cs="Times New Roman"/>
        </w:rPr>
        <w:t xml:space="preserve"> Division</w:t>
      </w:r>
    </w:p>
    <w:p w:rsidR="00824B2E" w:rsidRDefault="00824B2E" w:rsidP="00AD13ED">
      <w:pPr>
        <w:ind w:left="1440"/>
        <w:rPr>
          <w:rFonts w:ascii="Times New Roman" w:hAnsi="Times New Roman" w:cs="Times New Roman"/>
        </w:rPr>
      </w:pPr>
    </w:p>
    <w:p w:rsidR="00AD13ED" w:rsidRPr="00491815" w:rsidRDefault="00AD13ED" w:rsidP="00AD13ED">
      <w:pPr>
        <w:rPr>
          <w:rFonts w:ascii="Times New Roman" w:hAnsi="Times New Roman" w:cs="Times New Roman"/>
        </w:rPr>
      </w:pPr>
      <w:r w:rsidRPr="004048C0">
        <w:rPr>
          <w:rFonts w:ascii="Times New Roman" w:hAnsi="Times New Roman" w:cs="Times New Roman"/>
          <w:b/>
        </w:rPr>
        <w:t>From:</w:t>
      </w:r>
      <w:r w:rsidRPr="004048C0">
        <w:rPr>
          <w:rFonts w:ascii="Times New Roman" w:hAnsi="Times New Roman" w:cs="Times New Roman"/>
        </w:rPr>
        <w:tab/>
      </w:r>
      <w:r w:rsidRPr="004048C0">
        <w:rPr>
          <w:rFonts w:ascii="Times New Roman" w:hAnsi="Times New Roman" w:cs="Times New Roman"/>
        </w:rPr>
        <w:tab/>
      </w:r>
      <w:r w:rsidR="00491815">
        <w:rPr>
          <w:rFonts w:ascii="Times New Roman" w:hAnsi="Times New Roman" w:cs="Times New Roman"/>
        </w:rPr>
        <w:t>Emily Sears, Financial Analyst</w:t>
      </w:r>
    </w:p>
    <w:p w:rsidR="00DE4A00" w:rsidRPr="004048C0" w:rsidRDefault="00DE4A00" w:rsidP="00DE4A00">
      <w:pPr>
        <w:ind w:left="1440"/>
        <w:rPr>
          <w:rFonts w:ascii="Times New Roman" w:hAnsi="Times New Roman" w:cs="Times New Roman"/>
        </w:rPr>
      </w:pPr>
      <w:r w:rsidRPr="004048C0">
        <w:rPr>
          <w:rFonts w:ascii="Times New Roman" w:hAnsi="Times New Roman" w:cs="Times New Roman"/>
        </w:rPr>
        <w:t xml:space="preserve">Water </w:t>
      </w:r>
      <w:r>
        <w:rPr>
          <w:rFonts w:ascii="Times New Roman" w:hAnsi="Times New Roman" w:cs="Times New Roman"/>
        </w:rPr>
        <w:t>Utility Regulation</w:t>
      </w:r>
      <w:r w:rsidR="0008714E">
        <w:rPr>
          <w:rFonts w:ascii="Times New Roman" w:hAnsi="Times New Roman" w:cs="Times New Roman"/>
        </w:rPr>
        <w:t xml:space="preserve"> Division</w:t>
      </w:r>
    </w:p>
    <w:p w:rsidR="00D25B40" w:rsidRPr="004048C0" w:rsidRDefault="00D25B40" w:rsidP="00EC3C43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 w:hanging="1440"/>
        <w:rPr>
          <w:rFonts w:ascii="Times New Roman" w:hAnsi="Times New Roman" w:cs="Times New Roman"/>
        </w:rPr>
      </w:pPr>
    </w:p>
    <w:p w:rsidR="00D60C33" w:rsidRPr="00502E43" w:rsidRDefault="00D25B40" w:rsidP="00EC3C43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  <w:color w:val="FF0000"/>
        </w:rPr>
      </w:pPr>
      <w:r w:rsidRPr="004048C0">
        <w:rPr>
          <w:rFonts w:ascii="Times New Roman" w:hAnsi="Times New Roman" w:cs="Times New Roman"/>
          <w:b/>
        </w:rPr>
        <w:t>Date:</w:t>
      </w:r>
      <w:r w:rsidR="00F54B8D" w:rsidRPr="004048C0">
        <w:rPr>
          <w:rFonts w:ascii="Times New Roman" w:hAnsi="Times New Roman" w:cs="Times New Roman"/>
        </w:rPr>
        <w:tab/>
      </w:r>
      <w:r w:rsidR="008439F2">
        <w:rPr>
          <w:rFonts w:ascii="Times New Roman" w:hAnsi="Times New Roman" w:cs="Times New Roman"/>
        </w:rPr>
        <w:t>March 14, 2019</w:t>
      </w:r>
    </w:p>
    <w:p w:rsidR="00F54B8D" w:rsidRPr="004048C0" w:rsidRDefault="00F54B8D" w:rsidP="00EC3C43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jc w:val="left"/>
        <w:rPr>
          <w:rFonts w:ascii="Times New Roman" w:hAnsi="Times New Roman" w:cs="Times New Roman"/>
          <w:lang w:val="en-CA"/>
        </w:rPr>
      </w:pPr>
    </w:p>
    <w:p w:rsidR="00802A55" w:rsidRPr="00491815" w:rsidRDefault="00F54B8D" w:rsidP="00C0241B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spacing w:after="240"/>
        <w:ind w:left="1440" w:hanging="1440"/>
        <w:rPr>
          <w:rFonts w:ascii="Times New Roman" w:hAnsi="Times New Roman" w:cs="Times New Roman"/>
          <w:i/>
        </w:rPr>
      </w:pPr>
      <w:r w:rsidRPr="004048C0">
        <w:rPr>
          <w:rFonts w:ascii="Times New Roman" w:hAnsi="Times New Roman" w:cs="Times New Roman"/>
          <w:b/>
        </w:rPr>
        <w:t>Subject:</w:t>
      </w:r>
      <w:r w:rsidRPr="004048C0">
        <w:rPr>
          <w:rFonts w:ascii="Times New Roman" w:hAnsi="Times New Roman" w:cs="Times New Roman"/>
          <w:b/>
        </w:rPr>
        <w:tab/>
        <w:t xml:space="preserve">Docket No. </w:t>
      </w:r>
      <w:r w:rsidR="008439F2">
        <w:rPr>
          <w:rFonts w:ascii="Times New Roman" w:hAnsi="Times New Roman" w:cs="Times New Roman"/>
          <w:b/>
        </w:rPr>
        <w:t>48872</w:t>
      </w:r>
      <w:r w:rsidR="00491815">
        <w:rPr>
          <w:rFonts w:ascii="Times New Roman" w:hAnsi="Times New Roman" w:cs="Times New Roman"/>
          <w:b/>
        </w:rPr>
        <w:t xml:space="preserve">; </w:t>
      </w:r>
      <w:r w:rsidR="00C209D3">
        <w:rPr>
          <w:rFonts w:ascii="Times New Roman" w:hAnsi="Times New Roman" w:cs="Times New Roman"/>
          <w:i/>
        </w:rPr>
        <w:t xml:space="preserve">Application of </w:t>
      </w:r>
      <w:r w:rsidR="008439F2">
        <w:rPr>
          <w:rFonts w:ascii="Times New Roman" w:hAnsi="Times New Roman" w:cs="Times New Roman"/>
          <w:i/>
        </w:rPr>
        <w:t>MSEC Enterprises, Inc.</w:t>
      </w:r>
      <w:r w:rsidR="005666A1">
        <w:rPr>
          <w:rFonts w:ascii="Times New Roman" w:hAnsi="Times New Roman" w:cs="Times New Roman"/>
          <w:i/>
        </w:rPr>
        <w:t xml:space="preserve"> for </w:t>
      </w:r>
      <w:r w:rsidR="008439F2">
        <w:rPr>
          <w:rFonts w:ascii="Times New Roman" w:hAnsi="Times New Roman" w:cs="Times New Roman"/>
          <w:i/>
        </w:rPr>
        <w:t>Federal Tax Change Credit Rider</w:t>
      </w:r>
    </w:p>
    <w:p w:rsidR="00C209D3" w:rsidRDefault="00491815" w:rsidP="00491815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  <w:bCs/>
        </w:rPr>
      </w:pPr>
      <w:r w:rsidRPr="00491815">
        <w:rPr>
          <w:rFonts w:ascii="Times New Roman" w:hAnsi="Times New Roman" w:cs="Times New Roman"/>
        </w:rPr>
        <w:t xml:space="preserve">On </w:t>
      </w:r>
      <w:r w:rsidR="008439F2">
        <w:rPr>
          <w:rFonts w:ascii="Times New Roman" w:hAnsi="Times New Roman" w:cs="Times New Roman"/>
        </w:rPr>
        <w:t>December 14</w:t>
      </w:r>
      <w:r w:rsidR="00C209D3">
        <w:rPr>
          <w:rFonts w:ascii="Times New Roman" w:hAnsi="Times New Roman" w:cs="Times New Roman"/>
        </w:rPr>
        <w:t>, 2018</w:t>
      </w:r>
      <w:r w:rsidR="001F14B1">
        <w:rPr>
          <w:rFonts w:ascii="Times New Roman" w:hAnsi="Times New Roman" w:cs="Times New Roman"/>
        </w:rPr>
        <w:t xml:space="preserve">, </w:t>
      </w:r>
      <w:r w:rsidR="008439F2">
        <w:rPr>
          <w:rFonts w:ascii="Times New Roman" w:hAnsi="Times New Roman" w:cs="Times New Roman"/>
        </w:rPr>
        <w:t>MSEC Enterprises, Inc. (MSEC)</w:t>
      </w:r>
      <w:r w:rsidR="0060575D">
        <w:rPr>
          <w:rFonts w:ascii="Times New Roman" w:hAnsi="Times New Roman" w:cs="Times New Roman"/>
        </w:rPr>
        <w:t xml:space="preserve"> </w:t>
      </w:r>
      <w:r w:rsidR="00C209D3">
        <w:rPr>
          <w:rFonts w:ascii="Times New Roman" w:hAnsi="Times New Roman" w:cs="Times New Roman"/>
        </w:rPr>
        <w:t>f</w:t>
      </w:r>
      <w:r w:rsidRPr="00491815">
        <w:rPr>
          <w:rFonts w:ascii="Times New Roman" w:hAnsi="Times New Roman" w:cs="Times New Roman"/>
        </w:rPr>
        <w:t xml:space="preserve">iled </w:t>
      </w:r>
      <w:r w:rsidR="00C209D3">
        <w:rPr>
          <w:rFonts w:ascii="Times New Roman" w:hAnsi="Times New Roman" w:cs="Times New Roman"/>
          <w:bCs/>
        </w:rPr>
        <w:t>a new proposed Federal Tax Change Credit Rider (FTCCR)</w:t>
      </w:r>
      <w:r w:rsidR="00BE4B05">
        <w:rPr>
          <w:rFonts w:ascii="Times New Roman" w:hAnsi="Times New Roman" w:cs="Times New Roman"/>
          <w:bCs/>
        </w:rPr>
        <w:t xml:space="preserve"> </w:t>
      </w:r>
      <w:r w:rsidR="00BE4B05" w:rsidRPr="00491815">
        <w:rPr>
          <w:rFonts w:ascii="Times New Roman" w:hAnsi="Times New Roman" w:cs="Times New Roman"/>
        </w:rPr>
        <w:t>with the Public Utility Commission of Texas</w:t>
      </w:r>
      <w:r w:rsidR="00BE4B05">
        <w:rPr>
          <w:rFonts w:ascii="Times New Roman" w:hAnsi="Times New Roman" w:cs="Times New Roman"/>
        </w:rPr>
        <w:t>.</w:t>
      </w:r>
      <w:r w:rsidR="00BE4B05" w:rsidRPr="00491815">
        <w:rPr>
          <w:rFonts w:ascii="Times New Roman" w:hAnsi="Times New Roman" w:cs="Times New Roman"/>
        </w:rPr>
        <w:t xml:space="preserve"> </w:t>
      </w:r>
      <w:r w:rsidR="00EF2009">
        <w:rPr>
          <w:rFonts w:ascii="Times New Roman" w:hAnsi="Times New Roman" w:cs="Times New Roman"/>
          <w:bCs/>
        </w:rPr>
        <w:t>The FTCCR gives effect to the Tax Cuts and Jobs Act of 2017 (TCJA), which changed the federal corporate tax rate from 35% to 21%,</w:t>
      </w:r>
      <w:r w:rsidR="00EF2009">
        <w:rPr>
          <w:rStyle w:val="FootnoteReference"/>
          <w:rFonts w:ascii="Times New Roman" w:hAnsi="Times New Roman" w:cs="Times New Roman"/>
          <w:bCs/>
        </w:rPr>
        <w:footnoteReference w:id="1"/>
      </w:r>
      <w:r w:rsidR="00EF2009">
        <w:rPr>
          <w:rFonts w:ascii="Times New Roman" w:hAnsi="Times New Roman" w:cs="Times New Roman"/>
          <w:bCs/>
        </w:rPr>
        <w:t xml:space="preserve"> </w:t>
      </w:r>
      <w:r w:rsidR="0060575D">
        <w:rPr>
          <w:rFonts w:ascii="Times New Roman" w:hAnsi="Times New Roman" w:cs="Times New Roman"/>
          <w:bCs/>
        </w:rPr>
        <w:t xml:space="preserve">by reducing the cost of service paid by </w:t>
      </w:r>
      <w:r w:rsidR="00C976E4">
        <w:rPr>
          <w:rFonts w:ascii="Times New Roman" w:hAnsi="Times New Roman" w:cs="Times New Roman"/>
          <w:bCs/>
        </w:rPr>
        <w:t xml:space="preserve">retail water and sewer utility </w:t>
      </w:r>
      <w:r w:rsidR="0060575D">
        <w:rPr>
          <w:rFonts w:ascii="Times New Roman" w:hAnsi="Times New Roman" w:cs="Times New Roman"/>
          <w:bCs/>
        </w:rPr>
        <w:t xml:space="preserve">customers taking service under </w:t>
      </w:r>
      <w:r w:rsidR="008439F2">
        <w:rPr>
          <w:rFonts w:ascii="Times New Roman" w:hAnsi="Times New Roman" w:cs="Times New Roman"/>
          <w:bCs/>
        </w:rPr>
        <w:t>MSEC’s</w:t>
      </w:r>
      <w:r w:rsidR="0060575D">
        <w:rPr>
          <w:rFonts w:ascii="Times New Roman" w:hAnsi="Times New Roman" w:cs="Times New Roman"/>
          <w:bCs/>
        </w:rPr>
        <w:t xml:space="preserve"> rate tariffs.  The annual cost of </w:t>
      </w:r>
      <w:r w:rsidR="00C976E4">
        <w:rPr>
          <w:rFonts w:ascii="Times New Roman" w:hAnsi="Times New Roman" w:cs="Times New Roman"/>
          <w:bCs/>
        </w:rPr>
        <w:t xml:space="preserve">retail </w:t>
      </w:r>
      <w:r w:rsidR="0060575D">
        <w:rPr>
          <w:rFonts w:ascii="Times New Roman" w:hAnsi="Times New Roman" w:cs="Times New Roman"/>
          <w:bCs/>
        </w:rPr>
        <w:t xml:space="preserve">service reduction resulting from the change in the federal tax rate is </w:t>
      </w:r>
      <w:r w:rsidR="002A418F">
        <w:rPr>
          <w:rFonts w:ascii="Times New Roman" w:hAnsi="Times New Roman" w:cs="Times New Roman"/>
          <w:bCs/>
        </w:rPr>
        <w:t xml:space="preserve">estimated </w:t>
      </w:r>
      <w:r w:rsidR="005666A1">
        <w:rPr>
          <w:rFonts w:ascii="Times New Roman" w:hAnsi="Times New Roman" w:cs="Times New Roman"/>
          <w:bCs/>
        </w:rPr>
        <w:t xml:space="preserve">by </w:t>
      </w:r>
      <w:r w:rsidR="00FB7843">
        <w:rPr>
          <w:rFonts w:ascii="Times New Roman" w:hAnsi="Times New Roman" w:cs="Times New Roman"/>
          <w:bCs/>
        </w:rPr>
        <w:t>MSEC</w:t>
      </w:r>
      <w:r w:rsidR="005666A1">
        <w:rPr>
          <w:rFonts w:ascii="Times New Roman" w:hAnsi="Times New Roman" w:cs="Times New Roman"/>
          <w:bCs/>
        </w:rPr>
        <w:t xml:space="preserve"> </w:t>
      </w:r>
      <w:r w:rsidR="002A418F">
        <w:rPr>
          <w:rFonts w:ascii="Times New Roman" w:hAnsi="Times New Roman" w:cs="Times New Roman"/>
          <w:bCs/>
        </w:rPr>
        <w:t>to be $</w:t>
      </w:r>
      <w:r w:rsidR="00FB7843">
        <w:rPr>
          <w:rFonts w:ascii="Times New Roman" w:hAnsi="Times New Roman" w:cs="Times New Roman"/>
          <w:bCs/>
        </w:rPr>
        <w:t>104,837.52 for water and $</w:t>
      </w:r>
      <w:r w:rsidR="00317594">
        <w:rPr>
          <w:rFonts w:ascii="Times New Roman" w:hAnsi="Times New Roman" w:cs="Times New Roman"/>
          <w:bCs/>
        </w:rPr>
        <w:t>5,115.69 for sewer</w:t>
      </w:r>
      <w:r w:rsidR="002A418F">
        <w:rPr>
          <w:rFonts w:ascii="Times New Roman" w:hAnsi="Times New Roman" w:cs="Times New Roman"/>
          <w:bCs/>
        </w:rPr>
        <w:t>, based on its 201</w:t>
      </w:r>
      <w:r w:rsidR="008439F2">
        <w:rPr>
          <w:rFonts w:ascii="Times New Roman" w:hAnsi="Times New Roman" w:cs="Times New Roman"/>
          <w:bCs/>
        </w:rPr>
        <w:t>7</w:t>
      </w:r>
      <w:r w:rsidR="002A418F">
        <w:rPr>
          <w:rFonts w:ascii="Times New Roman" w:hAnsi="Times New Roman" w:cs="Times New Roman"/>
          <w:bCs/>
        </w:rPr>
        <w:t xml:space="preserve"> </w:t>
      </w:r>
      <w:r w:rsidR="005666A1">
        <w:rPr>
          <w:rFonts w:ascii="Times New Roman" w:hAnsi="Times New Roman" w:cs="Times New Roman"/>
          <w:bCs/>
        </w:rPr>
        <w:t xml:space="preserve">actual </w:t>
      </w:r>
      <w:r w:rsidR="001F14B1">
        <w:rPr>
          <w:rFonts w:ascii="Times New Roman" w:hAnsi="Times New Roman" w:cs="Times New Roman"/>
          <w:bCs/>
        </w:rPr>
        <w:t xml:space="preserve">historical </w:t>
      </w:r>
      <w:r w:rsidR="005666A1">
        <w:rPr>
          <w:rFonts w:ascii="Times New Roman" w:hAnsi="Times New Roman" w:cs="Times New Roman"/>
          <w:bCs/>
        </w:rPr>
        <w:t>information</w:t>
      </w:r>
      <w:r w:rsidR="002A418F">
        <w:rPr>
          <w:rFonts w:ascii="Times New Roman" w:hAnsi="Times New Roman" w:cs="Times New Roman"/>
          <w:bCs/>
        </w:rPr>
        <w:t xml:space="preserve">.  </w:t>
      </w:r>
      <w:r w:rsidR="008439F2">
        <w:rPr>
          <w:rFonts w:ascii="Times New Roman" w:hAnsi="Times New Roman" w:cs="Times New Roman"/>
          <w:bCs/>
        </w:rPr>
        <w:t xml:space="preserve">MSEC’s </w:t>
      </w:r>
      <w:r w:rsidR="002E1741">
        <w:rPr>
          <w:rFonts w:ascii="Times New Roman" w:hAnsi="Times New Roman" w:cs="Times New Roman"/>
          <w:bCs/>
        </w:rPr>
        <w:t xml:space="preserve">proposed </w:t>
      </w:r>
      <w:r w:rsidR="008439F2">
        <w:rPr>
          <w:rFonts w:ascii="Times New Roman" w:hAnsi="Times New Roman" w:cs="Times New Roman"/>
          <w:bCs/>
        </w:rPr>
        <w:t>FTCCR is in response to the August 30, 2018</w:t>
      </w:r>
      <w:r w:rsidR="002A418F">
        <w:rPr>
          <w:rFonts w:ascii="Times New Roman" w:hAnsi="Times New Roman" w:cs="Times New Roman"/>
          <w:bCs/>
        </w:rPr>
        <w:t xml:space="preserve"> </w:t>
      </w:r>
      <w:r w:rsidR="008439F2">
        <w:rPr>
          <w:rFonts w:ascii="Times New Roman" w:hAnsi="Times New Roman" w:cs="Times New Roman"/>
          <w:bCs/>
        </w:rPr>
        <w:t xml:space="preserve">Second </w:t>
      </w:r>
      <w:r w:rsidR="002A418F">
        <w:rPr>
          <w:rFonts w:ascii="Times New Roman" w:hAnsi="Times New Roman" w:cs="Times New Roman"/>
          <w:bCs/>
        </w:rPr>
        <w:t>Order Related to Changes in Federal Income Tax Rates</w:t>
      </w:r>
      <w:r w:rsidR="008439F2">
        <w:rPr>
          <w:rFonts w:ascii="Times New Roman" w:hAnsi="Times New Roman" w:cs="Times New Roman"/>
          <w:bCs/>
        </w:rPr>
        <w:t xml:space="preserve"> (Second Order)</w:t>
      </w:r>
      <w:r w:rsidR="002A418F">
        <w:rPr>
          <w:rFonts w:ascii="Times New Roman" w:hAnsi="Times New Roman" w:cs="Times New Roman"/>
          <w:bCs/>
        </w:rPr>
        <w:t xml:space="preserve"> in Project No. 47945, </w:t>
      </w:r>
      <w:r w:rsidR="002A418F" w:rsidRPr="002A418F">
        <w:rPr>
          <w:rFonts w:ascii="Times New Roman" w:hAnsi="Times New Roman" w:cs="Times New Roman"/>
          <w:bCs/>
          <w:i/>
        </w:rPr>
        <w:t>Proceeding to Investigate and Address the Effects of the Tax Cuts and Jobs Act of 2017 on the Rates of Texas Investor-Owned Utility Companies</w:t>
      </w:r>
      <w:r w:rsidR="002A418F" w:rsidRPr="002A418F">
        <w:rPr>
          <w:rFonts w:ascii="Times New Roman" w:hAnsi="Times New Roman" w:cs="Times New Roman"/>
          <w:bCs/>
        </w:rPr>
        <w:t>.</w:t>
      </w:r>
      <w:r w:rsidR="002A418F">
        <w:rPr>
          <w:rFonts w:ascii="Times New Roman" w:hAnsi="Times New Roman" w:cs="Times New Roman"/>
          <w:bCs/>
        </w:rPr>
        <w:t xml:space="preserve"> </w:t>
      </w:r>
    </w:p>
    <w:p w:rsidR="00C209D3" w:rsidRDefault="00C209D3" w:rsidP="00491815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  <w:bCs/>
        </w:rPr>
      </w:pPr>
    </w:p>
    <w:p w:rsidR="00C209D3" w:rsidRDefault="002A418F" w:rsidP="00491815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This memo represents </w:t>
      </w:r>
      <w:r w:rsidR="000163CE">
        <w:rPr>
          <w:rFonts w:ascii="Times New Roman" w:hAnsi="Times New Roman" w:cs="Times New Roman"/>
          <w:bCs/>
        </w:rPr>
        <w:t xml:space="preserve">the review and recommendation relating to </w:t>
      </w:r>
      <w:r w:rsidR="008439F2">
        <w:rPr>
          <w:rFonts w:ascii="Times New Roman" w:hAnsi="Times New Roman" w:cs="Times New Roman"/>
          <w:bCs/>
        </w:rPr>
        <w:t>MSEC’s</w:t>
      </w:r>
      <w:r w:rsidR="000163CE">
        <w:rPr>
          <w:rFonts w:ascii="Times New Roman" w:hAnsi="Times New Roman" w:cs="Times New Roman"/>
          <w:bCs/>
        </w:rPr>
        <w:t xml:space="preserve"> application.  I have reviewed </w:t>
      </w:r>
      <w:r w:rsidR="008439F2">
        <w:rPr>
          <w:rFonts w:ascii="Times New Roman" w:hAnsi="Times New Roman" w:cs="Times New Roman"/>
          <w:bCs/>
        </w:rPr>
        <w:t>MSEC’s</w:t>
      </w:r>
      <w:r w:rsidR="000163CE">
        <w:rPr>
          <w:rFonts w:ascii="Times New Roman" w:hAnsi="Times New Roman" w:cs="Times New Roman"/>
          <w:bCs/>
        </w:rPr>
        <w:t xml:space="preserve"> requested annual FTCCR including the calculation of </w:t>
      </w:r>
      <w:r w:rsidR="008439F2">
        <w:rPr>
          <w:rFonts w:ascii="Times New Roman" w:hAnsi="Times New Roman" w:cs="Times New Roman"/>
          <w:bCs/>
        </w:rPr>
        <w:t>MSEC’s</w:t>
      </w:r>
      <w:r w:rsidR="000163CE">
        <w:rPr>
          <w:rFonts w:ascii="Times New Roman" w:hAnsi="Times New Roman" w:cs="Times New Roman"/>
          <w:bCs/>
        </w:rPr>
        <w:t xml:space="preserve"> proposed cost of service reduction resulting from the change in federal corporate income tax rate. </w:t>
      </w:r>
    </w:p>
    <w:p w:rsidR="002F462E" w:rsidRDefault="002F462E" w:rsidP="00491815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  <w:bCs/>
        </w:rPr>
      </w:pPr>
    </w:p>
    <w:p w:rsidR="000163CE" w:rsidRPr="005C6859" w:rsidRDefault="008439F2" w:rsidP="000163CE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MSEC’s</w:t>
      </w:r>
      <w:r w:rsidR="005C6859" w:rsidRPr="005C6859">
        <w:rPr>
          <w:rFonts w:ascii="Times New Roman" w:hAnsi="Times New Roman" w:cs="Times New Roman"/>
          <w:bCs/>
        </w:rPr>
        <w:t xml:space="preserve"> FTCCR</w:t>
      </w:r>
      <w:r w:rsidR="000163CE" w:rsidRPr="005C6859">
        <w:rPr>
          <w:rFonts w:ascii="Times New Roman" w:hAnsi="Times New Roman" w:cs="Times New Roman"/>
          <w:bCs/>
        </w:rPr>
        <w:t xml:space="preserve"> filing does not address the accounting and r</w:t>
      </w:r>
      <w:r w:rsidR="005C6859" w:rsidRPr="005C6859">
        <w:rPr>
          <w:rFonts w:ascii="Times New Roman" w:hAnsi="Times New Roman" w:cs="Times New Roman"/>
          <w:bCs/>
        </w:rPr>
        <w:t>ate-making treatment of excess accumulated deferred federal income tax (ADFIT)</w:t>
      </w:r>
      <w:r w:rsidR="000163CE" w:rsidRPr="005C6859">
        <w:rPr>
          <w:rFonts w:ascii="Times New Roman" w:hAnsi="Times New Roman" w:cs="Times New Roman"/>
          <w:bCs/>
        </w:rPr>
        <w:t xml:space="preserve"> arising from changes to federal tax law in the TCJA.</w:t>
      </w:r>
      <w:r w:rsidR="000163CE" w:rsidRPr="000163CE">
        <w:rPr>
          <w:rFonts w:ascii="Times New Roman" w:hAnsi="Times New Roman" w:cs="Times New Roman"/>
          <w:bCs/>
          <w:color w:val="FF0000"/>
        </w:rPr>
        <w:t xml:space="preserve">  </w:t>
      </w:r>
      <w:r w:rsidR="000163CE" w:rsidRPr="005C6859">
        <w:rPr>
          <w:rFonts w:ascii="Times New Roman" w:hAnsi="Times New Roman" w:cs="Times New Roman"/>
          <w:bCs/>
        </w:rPr>
        <w:t xml:space="preserve">This treatment is consistent with the </w:t>
      </w:r>
      <w:r>
        <w:rPr>
          <w:rFonts w:ascii="Times New Roman" w:hAnsi="Times New Roman" w:cs="Times New Roman"/>
          <w:bCs/>
        </w:rPr>
        <w:t>Secon</w:t>
      </w:r>
      <w:r w:rsidR="00FB7843">
        <w:rPr>
          <w:rFonts w:ascii="Times New Roman" w:hAnsi="Times New Roman" w:cs="Times New Roman"/>
          <w:bCs/>
        </w:rPr>
        <w:t>d</w:t>
      </w:r>
      <w:r w:rsidR="000163CE" w:rsidRPr="005C6859">
        <w:rPr>
          <w:rFonts w:ascii="Times New Roman" w:hAnsi="Times New Roman" w:cs="Times New Roman"/>
          <w:bCs/>
        </w:rPr>
        <w:t xml:space="preserve"> Order in Project No. 47945, which requires </w:t>
      </w:r>
      <w:r w:rsidR="00BE4B05">
        <w:rPr>
          <w:rFonts w:ascii="Times New Roman" w:hAnsi="Times New Roman" w:cs="Times New Roman"/>
          <w:bCs/>
        </w:rPr>
        <w:t>C</w:t>
      </w:r>
      <w:r w:rsidR="005C6859" w:rsidRPr="005C6859">
        <w:rPr>
          <w:rFonts w:ascii="Times New Roman" w:hAnsi="Times New Roman" w:cs="Times New Roman"/>
          <w:bCs/>
        </w:rPr>
        <w:t xml:space="preserve">lass </w:t>
      </w:r>
      <w:r>
        <w:rPr>
          <w:rFonts w:ascii="Times New Roman" w:hAnsi="Times New Roman" w:cs="Times New Roman"/>
          <w:bCs/>
        </w:rPr>
        <w:t>B</w:t>
      </w:r>
      <w:r w:rsidR="005C6859" w:rsidRPr="005C6859">
        <w:rPr>
          <w:rFonts w:ascii="Times New Roman" w:hAnsi="Times New Roman" w:cs="Times New Roman"/>
          <w:bCs/>
        </w:rPr>
        <w:t xml:space="preserve"> water</w:t>
      </w:r>
      <w:r w:rsidR="000163CE" w:rsidRPr="005C6859">
        <w:rPr>
          <w:rFonts w:ascii="Times New Roman" w:hAnsi="Times New Roman" w:cs="Times New Roman"/>
          <w:bCs/>
        </w:rPr>
        <w:t xml:space="preserve"> utilities</w:t>
      </w:r>
      <w:r>
        <w:rPr>
          <w:rFonts w:ascii="Times New Roman" w:hAnsi="Times New Roman" w:cs="Times New Roman"/>
          <w:bCs/>
        </w:rPr>
        <w:t xml:space="preserve"> with more than 2,300 connections</w:t>
      </w:r>
      <w:r w:rsidR="000163CE" w:rsidRPr="005C6859">
        <w:rPr>
          <w:rFonts w:ascii="Times New Roman" w:hAnsi="Times New Roman" w:cs="Times New Roman"/>
          <w:bCs/>
        </w:rPr>
        <w:t xml:space="preserve"> to account for a regulatory liability for “the balance of</w:t>
      </w:r>
      <w:r>
        <w:rPr>
          <w:rFonts w:ascii="Times New Roman" w:hAnsi="Times New Roman" w:cs="Times New Roman"/>
          <w:bCs/>
        </w:rPr>
        <w:t xml:space="preserve"> excess</w:t>
      </w:r>
      <w:r w:rsidR="000163CE" w:rsidRPr="005C6859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accumulated deferred federal income taxes (</w:t>
      </w:r>
      <w:r w:rsidR="000163CE" w:rsidRPr="005C6859">
        <w:rPr>
          <w:rFonts w:ascii="Times New Roman" w:hAnsi="Times New Roman" w:cs="Times New Roman"/>
          <w:bCs/>
        </w:rPr>
        <w:t>ADFIT</w:t>
      </w:r>
      <w:r>
        <w:rPr>
          <w:rFonts w:ascii="Times New Roman" w:hAnsi="Times New Roman" w:cs="Times New Roman"/>
          <w:bCs/>
        </w:rPr>
        <w:t>)</w:t>
      </w:r>
      <w:r w:rsidR="000163CE" w:rsidRPr="005C6859">
        <w:rPr>
          <w:rFonts w:ascii="Times New Roman" w:hAnsi="Times New Roman" w:cs="Times New Roman"/>
          <w:bCs/>
        </w:rPr>
        <w:t xml:space="preserve"> that now exists because of the decrease in the federal income tax rate from 35% to 21%.” </w:t>
      </w:r>
      <w:r w:rsidR="00BE4B05" w:rsidRPr="005C6859">
        <w:rPr>
          <w:rFonts w:ascii="Times New Roman" w:hAnsi="Times New Roman" w:cs="Times New Roman"/>
          <w:bCs/>
        </w:rPr>
        <w:t xml:space="preserve">beginning on </w:t>
      </w:r>
      <w:r>
        <w:rPr>
          <w:rFonts w:ascii="Times New Roman" w:hAnsi="Times New Roman" w:cs="Times New Roman"/>
          <w:bCs/>
        </w:rPr>
        <w:t>September</w:t>
      </w:r>
      <w:r w:rsidR="00BE4B05" w:rsidRPr="005C6859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1</w:t>
      </w:r>
      <w:r w:rsidR="00BE4B05" w:rsidRPr="005C6859">
        <w:rPr>
          <w:rFonts w:ascii="Times New Roman" w:hAnsi="Times New Roman" w:cs="Times New Roman"/>
          <w:bCs/>
        </w:rPr>
        <w:t>, 2</w:t>
      </w:r>
      <w:r w:rsidR="00BE4B05">
        <w:rPr>
          <w:rFonts w:ascii="Times New Roman" w:hAnsi="Times New Roman" w:cs="Times New Roman"/>
          <w:bCs/>
        </w:rPr>
        <w:t>018.</w:t>
      </w:r>
      <w:r w:rsidR="00BE4B05" w:rsidRPr="005C6859">
        <w:rPr>
          <w:rFonts w:ascii="Times New Roman" w:hAnsi="Times New Roman" w:cs="Times New Roman"/>
          <w:bCs/>
        </w:rPr>
        <w:t xml:space="preserve"> </w:t>
      </w:r>
      <w:r w:rsidR="000163CE" w:rsidRPr="005C6859">
        <w:rPr>
          <w:rFonts w:ascii="Times New Roman" w:hAnsi="Times New Roman" w:cs="Times New Roman"/>
          <w:bCs/>
        </w:rPr>
        <w:t xml:space="preserve">The </w:t>
      </w:r>
      <w:r>
        <w:rPr>
          <w:rFonts w:ascii="Times New Roman" w:hAnsi="Times New Roman" w:cs="Times New Roman"/>
          <w:bCs/>
        </w:rPr>
        <w:t>Second</w:t>
      </w:r>
      <w:r w:rsidR="000163CE" w:rsidRPr="005C6859">
        <w:rPr>
          <w:rFonts w:ascii="Times New Roman" w:hAnsi="Times New Roman" w:cs="Times New Roman"/>
          <w:bCs/>
        </w:rPr>
        <w:t xml:space="preserve"> Order does not require immediate treatment in rates, but only requires the establishment of a regulatory liability for full consideration at the next comprehensive rate review.  Consistent with the </w:t>
      </w:r>
      <w:r>
        <w:rPr>
          <w:rFonts w:ascii="Times New Roman" w:hAnsi="Times New Roman" w:cs="Times New Roman"/>
          <w:bCs/>
        </w:rPr>
        <w:t>Second</w:t>
      </w:r>
      <w:r w:rsidR="000163CE" w:rsidRPr="005C6859">
        <w:rPr>
          <w:rFonts w:ascii="Times New Roman" w:hAnsi="Times New Roman" w:cs="Times New Roman"/>
          <w:bCs/>
        </w:rPr>
        <w:t xml:space="preserve"> Order, the calculations</w:t>
      </w:r>
      <w:r w:rsidR="00BE4B05">
        <w:rPr>
          <w:rFonts w:ascii="Times New Roman" w:hAnsi="Times New Roman" w:cs="Times New Roman"/>
          <w:bCs/>
        </w:rPr>
        <w:t xml:space="preserve"> to determine</w:t>
      </w:r>
      <w:r w:rsidR="000163CE" w:rsidRPr="005C6859">
        <w:rPr>
          <w:rFonts w:ascii="Times New Roman" w:hAnsi="Times New Roman" w:cs="Times New Roman"/>
          <w:bCs/>
        </w:rPr>
        <w:t xml:space="preserve"> </w:t>
      </w:r>
      <w:r w:rsidR="00BE4B05">
        <w:rPr>
          <w:rFonts w:ascii="Times New Roman" w:hAnsi="Times New Roman" w:cs="Times New Roman"/>
          <w:bCs/>
        </w:rPr>
        <w:t xml:space="preserve">the balance of </w:t>
      </w:r>
      <w:r w:rsidR="000163CE" w:rsidRPr="005C6859">
        <w:rPr>
          <w:rFonts w:ascii="Times New Roman" w:hAnsi="Times New Roman" w:cs="Times New Roman"/>
          <w:bCs/>
        </w:rPr>
        <w:t>excess AD</w:t>
      </w:r>
      <w:r w:rsidR="00BE4B05">
        <w:rPr>
          <w:rFonts w:ascii="Times New Roman" w:hAnsi="Times New Roman" w:cs="Times New Roman"/>
          <w:bCs/>
        </w:rPr>
        <w:t>F</w:t>
      </w:r>
      <w:r w:rsidR="000163CE" w:rsidRPr="005C6859">
        <w:rPr>
          <w:rFonts w:ascii="Times New Roman" w:hAnsi="Times New Roman" w:cs="Times New Roman"/>
          <w:bCs/>
        </w:rPr>
        <w:t xml:space="preserve">IT </w:t>
      </w:r>
      <w:r w:rsidR="00BE4B05">
        <w:rPr>
          <w:rFonts w:ascii="Times New Roman" w:hAnsi="Times New Roman" w:cs="Times New Roman"/>
          <w:bCs/>
        </w:rPr>
        <w:t xml:space="preserve">and regulatory treatment </w:t>
      </w:r>
      <w:r w:rsidR="000163CE" w:rsidRPr="005C6859">
        <w:rPr>
          <w:rFonts w:ascii="Times New Roman" w:hAnsi="Times New Roman" w:cs="Times New Roman"/>
          <w:bCs/>
        </w:rPr>
        <w:t xml:space="preserve">will be considered </w:t>
      </w:r>
      <w:r w:rsidR="00BE4B05">
        <w:rPr>
          <w:rFonts w:ascii="Times New Roman" w:hAnsi="Times New Roman" w:cs="Times New Roman"/>
          <w:bCs/>
        </w:rPr>
        <w:t>in</w:t>
      </w:r>
      <w:r w:rsidR="000163CE" w:rsidRPr="005C6859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MSEC’s</w:t>
      </w:r>
      <w:r w:rsidR="000163CE" w:rsidRPr="005C6859">
        <w:rPr>
          <w:rFonts w:ascii="Times New Roman" w:hAnsi="Times New Roman" w:cs="Times New Roman"/>
          <w:bCs/>
        </w:rPr>
        <w:t xml:space="preserve"> next comprehensive rate proceeding. </w:t>
      </w:r>
    </w:p>
    <w:p w:rsidR="000163CE" w:rsidRDefault="000163CE" w:rsidP="000163CE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  <w:bCs/>
          <w:color w:val="FF0000"/>
        </w:rPr>
      </w:pPr>
    </w:p>
    <w:p w:rsidR="005666A1" w:rsidRPr="002F462E" w:rsidRDefault="005666A1" w:rsidP="000163CE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  <w:bCs/>
        </w:rPr>
      </w:pPr>
      <w:r w:rsidRPr="00FB7843">
        <w:rPr>
          <w:rFonts w:ascii="Times New Roman" w:hAnsi="Times New Roman" w:cs="Times New Roman"/>
          <w:bCs/>
        </w:rPr>
        <w:t xml:space="preserve">The </w:t>
      </w:r>
      <w:r w:rsidR="00A05108">
        <w:rPr>
          <w:rFonts w:ascii="Times New Roman" w:hAnsi="Times New Roman" w:cs="Times New Roman"/>
          <w:bCs/>
        </w:rPr>
        <w:t>FTCCR</w:t>
      </w:r>
      <w:r w:rsidR="00A05108" w:rsidRPr="00FB7843">
        <w:rPr>
          <w:rFonts w:ascii="Times New Roman" w:hAnsi="Times New Roman" w:cs="Times New Roman"/>
          <w:bCs/>
        </w:rPr>
        <w:t xml:space="preserve"> </w:t>
      </w:r>
      <w:r w:rsidRPr="00FB7843">
        <w:rPr>
          <w:rFonts w:ascii="Times New Roman" w:hAnsi="Times New Roman" w:cs="Times New Roman"/>
          <w:bCs/>
        </w:rPr>
        <w:t>adjusts rates going forward and</w:t>
      </w:r>
      <w:r w:rsidR="002F462E" w:rsidRPr="00FB7843">
        <w:rPr>
          <w:rFonts w:ascii="Times New Roman" w:hAnsi="Times New Roman" w:cs="Times New Roman"/>
          <w:bCs/>
        </w:rPr>
        <w:t xml:space="preserve"> </w:t>
      </w:r>
      <w:r w:rsidR="008439F2" w:rsidRPr="00FB7843">
        <w:rPr>
          <w:rFonts w:ascii="Times New Roman" w:hAnsi="Times New Roman" w:cs="Times New Roman"/>
          <w:bCs/>
        </w:rPr>
        <w:t>MSEC</w:t>
      </w:r>
      <w:r w:rsidR="002F462E" w:rsidRPr="00FB7843">
        <w:rPr>
          <w:rFonts w:ascii="Times New Roman" w:hAnsi="Times New Roman" w:cs="Times New Roman"/>
          <w:bCs/>
        </w:rPr>
        <w:t xml:space="preserve"> proposes to</w:t>
      </w:r>
      <w:r w:rsidRPr="00FB7843">
        <w:rPr>
          <w:rFonts w:ascii="Times New Roman" w:hAnsi="Times New Roman" w:cs="Times New Roman"/>
          <w:bCs/>
        </w:rPr>
        <w:t xml:space="preserve"> refund, over </w:t>
      </w:r>
      <w:r w:rsidR="008439F2" w:rsidRPr="00FB7843">
        <w:rPr>
          <w:rFonts w:ascii="Times New Roman" w:hAnsi="Times New Roman" w:cs="Times New Roman"/>
          <w:bCs/>
        </w:rPr>
        <w:t>five</w:t>
      </w:r>
      <w:r w:rsidRPr="00FB7843">
        <w:rPr>
          <w:rFonts w:ascii="Times New Roman" w:hAnsi="Times New Roman" w:cs="Times New Roman"/>
          <w:bCs/>
        </w:rPr>
        <w:t xml:space="preserve"> months, the estimated balance of the regulatory </w:t>
      </w:r>
      <w:r w:rsidR="002F462E" w:rsidRPr="00FB7843">
        <w:rPr>
          <w:rFonts w:ascii="Times New Roman" w:hAnsi="Times New Roman" w:cs="Times New Roman"/>
          <w:bCs/>
        </w:rPr>
        <w:t>liability</w:t>
      </w:r>
      <w:r w:rsidRPr="00FB7843">
        <w:rPr>
          <w:rFonts w:ascii="Times New Roman" w:hAnsi="Times New Roman" w:cs="Times New Roman"/>
          <w:bCs/>
        </w:rPr>
        <w:t xml:space="preserve"> for the period between </w:t>
      </w:r>
      <w:r w:rsidR="008439F2" w:rsidRPr="00FB7843">
        <w:rPr>
          <w:rFonts w:ascii="Times New Roman" w:hAnsi="Times New Roman" w:cs="Times New Roman"/>
          <w:bCs/>
        </w:rPr>
        <w:t>August 30</w:t>
      </w:r>
      <w:r w:rsidR="00441747" w:rsidRPr="00FB7843">
        <w:rPr>
          <w:rFonts w:ascii="Times New Roman" w:hAnsi="Times New Roman" w:cs="Times New Roman"/>
          <w:bCs/>
        </w:rPr>
        <w:t>, 2018</w:t>
      </w:r>
      <w:r w:rsidR="00F64F32">
        <w:rPr>
          <w:rFonts w:ascii="Times New Roman" w:hAnsi="Times New Roman" w:cs="Times New Roman"/>
          <w:bCs/>
        </w:rPr>
        <w:t xml:space="preserve"> and January 1, 2019 (</w:t>
      </w:r>
      <w:r w:rsidR="008439F2" w:rsidRPr="00FB7843">
        <w:rPr>
          <w:rFonts w:ascii="Times New Roman" w:hAnsi="Times New Roman" w:cs="Times New Roman"/>
          <w:bCs/>
        </w:rPr>
        <w:t xml:space="preserve">the date the proposed rates were to go into </w:t>
      </w:r>
      <w:r w:rsidRPr="00FB7843">
        <w:rPr>
          <w:rFonts w:ascii="Times New Roman" w:hAnsi="Times New Roman" w:cs="Times New Roman"/>
          <w:bCs/>
        </w:rPr>
        <w:t>effect</w:t>
      </w:r>
      <w:r w:rsidR="00F64F32">
        <w:rPr>
          <w:rFonts w:ascii="Times New Roman" w:hAnsi="Times New Roman" w:cs="Times New Roman"/>
          <w:bCs/>
        </w:rPr>
        <w:t>)</w:t>
      </w:r>
      <w:r w:rsidRPr="00FB7843">
        <w:rPr>
          <w:rFonts w:ascii="Times New Roman" w:hAnsi="Times New Roman" w:cs="Times New Roman"/>
          <w:bCs/>
        </w:rPr>
        <w:t>.  Thus, the credit is split into two stages.</w:t>
      </w:r>
    </w:p>
    <w:p w:rsidR="005666A1" w:rsidRDefault="005666A1" w:rsidP="000163CE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  <w:bCs/>
          <w:color w:val="FF0000"/>
        </w:rPr>
      </w:pPr>
    </w:p>
    <w:p w:rsidR="00A05108" w:rsidRDefault="002F462E" w:rsidP="000163CE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  <w:bCs/>
        </w:rPr>
      </w:pPr>
      <w:r w:rsidRPr="00FB7843">
        <w:rPr>
          <w:rFonts w:ascii="Times New Roman" w:hAnsi="Times New Roman" w:cs="Times New Roman"/>
          <w:bCs/>
        </w:rPr>
        <w:t xml:space="preserve">I recommend refunding the difference </w:t>
      </w:r>
      <w:r w:rsidR="002E1741">
        <w:rPr>
          <w:rFonts w:ascii="Times New Roman" w:hAnsi="Times New Roman" w:cs="Times New Roman"/>
          <w:bCs/>
        </w:rPr>
        <w:t xml:space="preserve">calculated </w:t>
      </w:r>
      <w:r w:rsidR="00A05108">
        <w:rPr>
          <w:rFonts w:ascii="Times New Roman" w:hAnsi="Times New Roman" w:cs="Times New Roman"/>
          <w:bCs/>
        </w:rPr>
        <w:t>from</w:t>
      </w:r>
      <w:r w:rsidR="00A05108" w:rsidRPr="00FB7843">
        <w:rPr>
          <w:rFonts w:ascii="Times New Roman" w:hAnsi="Times New Roman" w:cs="Times New Roman"/>
          <w:bCs/>
        </w:rPr>
        <w:t xml:space="preserve"> </w:t>
      </w:r>
      <w:r w:rsidR="008439F2" w:rsidRPr="00FB7843">
        <w:rPr>
          <w:rFonts w:ascii="Times New Roman" w:hAnsi="Times New Roman" w:cs="Times New Roman"/>
          <w:bCs/>
        </w:rPr>
        <w:t>August</w:t>
      </w:r>
      <w:r w:rsidRPr="00FB7843">
        <w:rPr>
          <w:rFonts w:ascii="Times New Roman" w:hAnsi="Times New Roman" w:cs="Times New Roman"/>
          <w:bCs/>
        </w:rPr>
        <w:t xml:space="preserve"> </w:t>
      </w:r>
      <w:r w:rsidR="008439F2" w:rsidRPr="00FB7843">
        <w:rPr>
          <w:rFonts w:ascii="Times New Roman" w:hAnsi="Times New Roman" w:cs="Times New Roman"/>
          <w:bCs/>
        </w:rPr>
        <w:t>30</w:t>
      </w:r>
      <w:r w:rsidR="00441747" w:rsidRPr="00FB7843">
        <w:rPr>
          <w:rFonts w:ascii="Times New Roman" w:hAnsi="Times New Roman" w:cs="Times New Roman"/>
          <w:bCs/>
        </w:rPr>
        <w:t>, 2018</w:t>
      </w:r>
      <w:r w:rsidRPr="00FB7843">
        <w:rPr>
          <w:rFonts w:ascii="Times New Roman" w:hAnsi="Times New Roman" w:cs="Times New Roman"/>
          <w:bCs/>
        </w:rPr>
        <w:t xml:space="preserve"> </w:t>
      </w:r>
      <w:r w:rsidR="00A05108">
        <w:rPr>
          <w:rFonts w:ascii="Times New Roman" w:hAnsi="Times New Roman" w:cs="Times New Roman"/>
          <w:bCs/>
        </w:rPr>
        <w:t>to</w:t>
      </w:r>
      <w:r w:rsidR="00A05108" w:rsidRPr="00FB7843">
        <w:rPr>
          <w:rFonts w:ascii="Times New Roman" w:hAnsi="Times New Roman" w:cs="Times New Roman"/>
          <w:bCs/>
        </w:rPr>
        <w:t xml:space="preserve"> </w:t>
      </w:r>
      <w:r w:rsidRPr="00FB7843">
        <w:rPr>
          <w:rFonts w:ascii="Times New Roman" w:hAnsi="Times New Roman" w:cs="Times New Roman"/>
          <w:bCs/>
        </w:rPr>
        <w:t xml:space="preserve">the </w:t>
      </w:r>
      <w:r w:rsidR="00FB7843" w:rsidRPr="00FB7843">
        <w:rPr>
          <w:rFonts w:ascii="Times New Roman" w:hAnsi="Times New Roman" w:cs="Times New Roman"/>
          <w:bCs/>
        </w:rPr>
        <w:t xml:space="preserve">new </w:t>
      </w:r>
      <w:r w:rsidRPr="00FB7843">
        <w:rPr>
          <w:rFonts w:ascii="Times New Roman" w:hAnsi="Times New Roman" w:cs="Times New Roman"/>
          <w:bCs/>
        </w:rPr>
        <w:t xml:space="preserve">date that the proposed rates </w:t>
      </w:r>
      <w:r w:rsidR="00FB7843" w:rsidRPr="00FB7843">
        <w:rPr>
          <w:rFonts w:ascii="Times New Roman" w:hAnsi="Times New Roman" w:cs="Times New Roman"/>
          <w:bCs/>
        </w:rPr>
        <w:t>are to go</w:t>
      </w:r>
      <w:r w:rsidRPr="00FB7843">
        <w:rPr>
          <w:rFonts w:ascii="Times New Roman" w:hAnsi="Times New Roman" w:cs="Times New Roman"/>
          <w:bCs/>
        </w:rPr>
        <w:t xml:space="preserve"> into effect</w:t>
      </w:r>
      <w:r w:rsidR="00317594">
        <w:rPr>
          <w:rFonts w:ascii="Times New Roman" w:hAnsi="Times New Roman" w:cs="Times New Roman"/>
          <w:bCs/>
        </w:rPr>
        <w:t xml:space="preserve"> (May 1, 2019)</w:t>
      </w:r>
      <w:r w:rsidRPr="00FB7843">
        <w:rPr>
          <w:rFonts w:ascii="Times New Roman" w:hAnsi="Times New Roman" w:cs="Times New Roman"/>
          <w:bCs/>
        </w:rPr>
        <w:t xml:space="preserve"> be refunded over </w:t>
      </w:r>
      <w:r w:rsidR="008439F2" w:rsidRPr="00FB7843">
        <w:rPr>
          <w:rFonts w:ascii="Times New Roman" w:hAnsi="Times New Roman" w:cs="Times New Roman"/>
          <w:bCs/>
        </w:rPr>
        <w:t>eight</w:t>
      </w:r>
      <w:r w:rsidR="00441747" w:rsidRPr="00FB7843">
        <w:rPr>
          <w:rFonts w:ascii="Times New Roman" w:hAnsi="Times New Roman" w:cs="Times New Roman"/>
          <w:bCs/>
        </w:rPr>
        <w:t xml:space="preserve"> </w:t>
      </w:r>
      <w:r w:rsidRPr="00FB7843">
        <w:rPr>
          <w:rFonts w:ascii="Times New Roman" w:hAnsi="Times New Roman" w:cs="Times New Roman"/>
          <w:bCs/>
        </w:rPr>
        <w:t xml:space="preserve">months, instead of </w:t>
      </w:r>
      <w:r w:rsidR="00FB7843" w:rsidRPr="00FB7843">
        <w:rPr>
          <w:rFonts w:ascii="Times New Roman" w:hAnsi="Times New Roman" w:cs="Times New Roman"/>
          <w:bCs/>
        </w:rPr>
        <w:t>five</w:t>
      </w:r>
      <w:r w:rsidRPr="00FB7843">
        <w:rPr>
          <w:rFonts w:ascii="Times New Roman" w:hAnsi="Times New Roman" w:cs="Times New Roman"/>
          <w:bCs/>
        </w:rPr>
        <w:t>.</w:t>
      </w:r>
      <w:r w:rsidR="00317594">
        <w:rPr>
          <w:rFonts w:ascii="Times New Roman" w:hAnsi="Times New Roman" w:cs="Times New Roman"/>
          <w:bCs/>
        </w:rPr>
        <w:t xml:space="preserve">  </w:t>
      </w:r>
      <w:r w:rsidR="00317594">
        <w:rPr>
          <w:rFonts w:ascii="Times New Roman" w:hAnsi="Times New Roman" w:cs="Times New Roman"/>
          <w:bCs/>
        </w:rPr>
        <w:lastRenderedPageBreak/>
        <w:t>This is to align the number of months it will be passed back to the number of months over which it was collected.</w:t>
      </w:r>
      <w:r w:rsidRPr="00FB7843">
        <w:rPr>
          <w:rFonts w:ascii="Times New Roman" w:hAnsi="Times New Roman" w:cs="Times New Roman"/>
          <w:bCs/>
        </w:rPr>
        <w:t xml:space="preserve">  </w:t>
      </w:r>
      <w:r w:rsidR="00317594">
        <w:rPr>
          <w:rFonts w:ascii="Times New Roman" w:hAnsi="Times New Roman" w:cs="Times New Roman"/>
          <w:bCs/>
        </w:rPr>
        <w:t xml:space="preserve">Using the </w:t>
      </w:r>
      <w:r w:rsidR="002E1741">
        <w:rPr>
          <w:rFonts w:ascii="Times New Roman" w:hAnsi="Times New Roman" w:cs="Times New Roman"/>
          <w:bCs/>
        </w:rPr>
        <w:t>five</w:t>
      </w:r>
      <w:r w:rsidR="00317594">
        <w:rPr>
          <w:rFonts w:ascii="Times New Roman" w:hAnsi="Times New Roman" w:cs="Times New Roman"/>
          <w:bCs/>
        </w:rPr>
        <w:t xml:space="preserve"> month period</w:t>
      </w:r>
      <w:r w:rsidR="002E1741">
        <w:rPr>
          <w:rFonts w:ascii="Times New Roman" w:hAnsi="Times New Roman" w:cs="Times New Roman"/>
          <w:bCs/>
        </w:rPr>
        <w:t>,</w:t>
      </w:r>
      <w:r w:rsidR="00317594">
        <w:rPr>
          <w:rFonts w:ascii="Times New Roman" w:hAnsi="Times New Roman" w:cs="Times New Roman"/>
          <w:bCs/>
        </w:rPr>
        <w:t xml:space="preserve"> </w:t>
      </w:r>
      <w:r w:rsidR="008439F2" w:rsidRPr="00317594">
        <w:rPr>
          <w:rFonts w:ascii="Times New Roman" w:hAnsi="Times New Roman" w:cs="Times New Roman"/>
          <w:bCs/>
        </w:rPr>
        <w:t>MSEC</w:t>
      </w:r>
      <w:r w:rsidRPr="00317594">
        <w:rPr>
          <w:rFonts w:ascii="Times New Roman" w:hAnsi="Times New Roman" w:cs="Times New Roman"/>
          <w:bCs/>
        </w:rPr>
        <w:t xml:space="preserve"> estimated this amount </w:t>
      </w:r>
      <w:r w:rsidR="00317594">
        <w:rPr>
          <w:rFonts w:ascii="Times New Roman" w:hAnsi="Times New Roman" w:cs="Times New Roman"/>
          <w:bCs/>
        </w:rPr>
        <w:t xml:space="preserve">for water </w:t>
      </w:r>
      <w:r w:rsidRPr="00317594">
        <w:rPr>
          <w:rFonts w:ascii="Times New Roman" w:hAnsi="Times New Roman" w:cs="Times New Roman"/>
          <w:bCs/>
        </w:rPr>
        <w:t>to be $</w:t>
      </w:r>
      <w:r w:rsidR="00317594" w:rsidRPr="00317594">
        <w:rPr>
          <w:rFonts w:ascii="Times New Roman" w:hAnsi="Times New Roman" w:cs="Times New Roman"/>
          <w:bCs/>
        </w:rPr>
        <w:t>2.28</w:t>
      </w:r>
      <w:r w:rsidR="00F64F32">
        <w:rPr>
          <w:rFonts w:ascii="Times New Roman" w:hAnsi="Times New Roman" w:cs="Times New Roman"/>
          <w:bCs/>
        </w:rPr>
        <w:t xml:space="preserve"> and for sewer to be $2.70</w:t>
      </w:r>
      <w:r w:rsidRPr="00317594">
        <w:rPr>
          <w:rFonts w:ascii="Times New Roman" w:hAnsi="Times New Roman" w:cs="Times New Roman"/>
          <w:bCs/>
        </w:rPr>
        <w:t xml:space="preserve"> monthly credit per </w:t>
      </w:r>
      <w:r w:rsidR="00F64F32">
        <w:rPr>
          <w:rFonts w:ascii="Times New Roman" w:hAnsi="Times New Roman" w:cs="Times New Roman"/>
          <w:bCs/>
        </w:rPr>
        <w:t>meter equivalent</w:t>
      </w:r>
      <w:r w:rsidRPr="00317594">
        <w:rPr>
          <w:rFonts w:ascii="Times New Roman" w:hAnsi="Times New Roman" w:cs="Times New Roman"/>
          <w:bCs/>
        </w:rPr>
        <w:t xml:space="preserve">. </w:t>
      </w:r>
      <w:r w:rsidR="002F790E" w:rsidRPr="00317594">
        <w:rPr>
          <w:rFonts w:ascii="Times New Roman" w:hAnsi="Times New Roman" w:cs="Times New Roman"/>
          <w:bCs/>
        </w:rPr>
        <w:t xml:space="preserve"> </w:t>
      </w:r>
      <w:r w:rsidRPr="00317594">
        <w:rPr>
          <w:rFonts w:ascii="Times New Roman" w:hAnsi="Times New Roman" w:cs="Times New Roman"/>
          <w:bCs/>
        </w:rPr>
        <w:t>I have recalculated this</w:t>
      </w:r>
      <w:r w:rsidR="002F790E" w:rsidRPr="00317594">
        <w:rPr>
          <w:rFonts w:ascii="Times New Roman" w:hAnsi="Times New Roman" w:cs="Times New Roman"/>
          <w:bCs/>
        </w:rPr>
        <w:t xml:space="preserve"> amount</w:t>
      </w:r>
      <w:r w:rsidR="00317594">
        <w:rPr>
          <w:rFonts w:ascii="Times New Roman" w:hAnsi="Times New Roman" w:cs="Times New Roman"/>
          <w:bCs/>
        </w:rPr>
        <w:t xml:space="preserve"> using the </w:t>
      </w:r>
      <w:r w:rsidR="00302E6E">
        <w:rPr>
          <w:rFonts w:ascii="Times New Roman" w:hAnsi="Times New Roman" w:cs="Times New Roman"/>
          <w:bCs/>
        </w:rPr>
        <w:t>eight</w:t>
      </w:r>
      <w:r w:rsidR="00317594">
        <w:rPr>
          <w:rFonts w:ascii="Times New Roman" w:hAnsi="Times New Roman" w:cs="Times New Roman"/>
          <w:bCs/>
        </w:rPr>
        <w:t xml:space="preserve"> month period</w:t>
      </w:r>
      <w:r w:rsidR="002F790E" w:rsidRPr="00317594">
        <w:rPr>
          <w:rFonts w:ascii="Times New Roman" w:hAnsi="Times New Roman" w:cs="Times New Roman"/>
          <w:bCs/>
        </w:rPr>
        <w:t xml:space="preserve"> to be</w:t>
      </w:r>
      <w:r w:rsidRPr="00317594">
        <w:rPr>
          <w:rFonts w:ascii="Times New Roman" w:hAnsi="Times New Roman" w:cs="Times New Roman"/>
          <w:bCs/>
        </w:rPr>
        <w:t xml:space="preserve"> equal</w:t>
      </w:r>
      <w:r w:rsidR="002F790E" w:rsidRPr="00317594">
        <w:rPr>
          <w:rFonts w:ascii="Times New Roman" w:hAnsi="Times New Roman" w:cs="Times New Roman"/>
          <w:bCs/>
        </w:rPr>
        <w:t xml:space="preserve"> to</w:t>
      </w:r>
      <w:r w:rsidRPr="00317594">
        <w:rPr>
          <w:rFonts w:ascii="Times New Roman" w:hAnsi="Times New Roman" w:cs="Times New Roman"/>
          <w:bCs/>
        </w:rPr>
        <w:t xml:space="preserve"> </w:t>
      </w:r>
      <w:r w:rsidR="002F790E" w:rsidRPr="00317594">
        <w:rPr>
          <w:rFonts w:ascii="Times New Roman" w:hAnsi="Times New Roman" w:cs="Times New Roman"/>
          <w:bCs/>
        </w:rPr>
        <w:t>$2.</w:t>
      </w:r>
      <w:r w:rsidR="00317594" w:rsidRPr="00317594">
        <w:rPr>
          <w:rFonts w:ascii="Times New Roman" w:hAnsi="Times New Roman" w:cs="Times New Roman"/>
          <w:bCs/>
        </w:rPr>
        <w:t>54</w:t>
      </w:r>
      <w:r w:rsidR="001F14B1" w:rsidRPr="00317594">
        <w:rPr>
          <w:rFonts w:ascii="Times New Roman" w:hAnsi="Times New Roman" w:cs="Times New Roman"/>
          <w:bCs/>
        </w:rPr>
        <w:t xml:space="preserve"> </w:t>
      </w:r>
      <w:r w:rsidR="00F64F32">
        <w:rPr>
          <w:rFonts w:ascii="Times New Roman" w:hAnsi="Times New Roman" w:cs="Times New Roman"/>
          <w:bCs/>
        </w:rPr>
        <w:t xml:space="preserve">for water and $3.00 for sewer as a </w:t>
      </w:r>
      <w:r w:rsidRPr="00317594">
        <w:rPr>
          <w:rFonts w:ascii="Times New Roman" w:hAnsi="Times New Roman" w:cs="Times New Roman"/>
          <w:bCs/>
        </w:rPr>
        <w:t xml:space="preserve">monthly credit per </w:t>
      </w:r>
      <w:r w:rsidR="00834AAB" w:rsidRPr="00317594">
        <w:rPr>
          <w:rFonts w:ascii="Times New Roman" w:hAnsi="Times New Roman" w:cs="Times New Roman"/>
          <w:bCs/>
        </w:rPr>
        <w:t>meter equivalent</w:t>
      </w:r>
      <w:r w:rsidR="00317594" w:rsidRPr="00317594">
        <w:rPr>
          <w:rFonts w:ascii="Times New Roman" w:hAnsi="Times New Roman" w:cs="Times New Roman"/>
          <w:bCs/>
        </w:rPr>
        <w:t>.</w:t>
      </w:r>
      <w:r w:rsidR="00A05108">
        <w:rPr>
          <w:rFonts w:ascii="Times New Roman" w:hAnsi="Times New Roman" w:cs="Times New Roman"/>
          <w:bCs/>
        </w:rPr>
        <w:t xml:space="preserve">  The differences in the rates are caused by MSEC calculating a refund for four months and passing it back over five months, whereas Staff calculated a refund for eight months and recommends passing it back over eight months.</w:t>
      </w:r>
    </w:p>
    <w:p w:rsidR="002F462E" w:rsidRPr="008439F2" w:rsidRDefault="002F462E" w:rsidP="000163CE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  <w:bCs/>
          <w:color w:val="FF0000"/>
          <w:highlight w:val="magenta"/>
        </w:rPr>
      </w:pPr>
    </w:p>
    <w:p w:rsidR="000163CE" w:rsidRPr="000163CE" w:rsidRDefault="000163CE" w:rsidP="000163CE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  <w:bCs/>
          <w:color w:val="FF0000"/>
        </w:rPr>
      </w:pPr>
      <w:r w:rsidRPr="00317594">
        <w:rPr>
          <w:rFonts w:ascii="Times New Roman" w:hAnsi="Times New Roman" w:cs="Times New Roman"/>
          <w:bCs/>
        </w:rPr>
        <w:t xml:space="preserve">Based upon my review, I recommend that </w:t>
      </w:r>
      <w:r w:rsidR="008439F2" w:rsidRPr="00317594">
        <w:rPr>
          <w:rFonts w:ascii="Times New Roman" w:hAnsi="Times New Roman" w:cs="Times New Roman"/>
          <w:bCs/>
        </w:rPr>
        <w:t>MSEC’s</w:t>
      </w:r>
      <w:r w:rsidRPr="00317594">
        <w:rPr>
          <w:rFonts w:ascii="Times New Roman" w:hAnsi="Times New Roman" w:cs="Times New Roman"/>
          <w:bCs/>
        </w:rPr>
        <w:t xml:space="preserve"> FTCCR </w:t>
      </w:r>
      <w:r w:rsidR="00A7487E">
        <w:rPr>
          <w:rFonts w:ascii="Times New Roman" w:hAnsi="Times New Roman" w:cs="Times New Roman"/>
          <w:bCs/>
        </w:rPr>
        <w:t xml:space="preserve">starting May 1, 2019 </w:t>
      </w:r>
      <w:r w:rsidRPr="00317594">
        <w:rPr>
          <w:rFonts w:ascii="Times New Roman" w:hAnsi="Times New Roman" w:cs="Times New Roman"/>
          <w:bCs/>
        </w:rPr>
        <w:t xml:space="preserve">be approved as </w:t>
      </w:r>
      <w:r w:rsidR="005666A1" w:rsidRPr="00317594">
        <w:rPr>
          <w:rFonts w:ascii="Times New Roman" w:hAnsi="Times New Roman" w:cs="Times New Roman"/>
          <w:bCs/>
        </w:rPr>
        <w:t>modified by Staff</w:t>
      </w:r>
      <w:r w:rsidRPr="00317594">
        <w:rPr>
          <w:rFonts w:ascii="Times New Roman" w:hAnsi="Times New Roman" w:cs="Times New Roman"/>
          <w:bCs/>
        </w:rPr>
        <w:t xml:space="preserve">.  </w:t>
      </w:r>
      <w:r w:rsidR="00A7487E">
        <w:rPr>
          <w:rFonts w:ascii="Times New Roman" w:hAnsi="Times New Roman" w:cs="Times New Roman"/>
          <w:bCs/>
        </w:rPr>
        <w:t xml:space="preserve">I further recommend the rates starting January 1, 2020 be approved as listed in the attached tariff.  </w:t>
      </w:r>
      <w:r w:rsidR="005666A1" w:rsidRPr="00317594">
        <w:rPr>
          <w:rFonts w:ascii="Times New Roman" w:hAnsi="Times New Roman" w:cs="Times New Roman"/>
          <w:bCs/>
        </w:rPr>
        <w:t>The Applicant’s new tariffs are attached to this filing</w:t>
      </w:r>
      <w:r w:rsidR="00317594">
        <w:rPr>
          <w:rFonts w:ascii="Times New Roman" w:hAnsi="Times New Roman" w:cs="Times New Roman"/>
          <w:bCs/>
        </w:rPr>
        <w:t>.</w:t>
      </w:r>
    </w:p>
    <w:p w:rsidR="00C209D3" w:rsidRDefault="00C209D3" w:rsidP="00491815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  <w:bCs/>
        </w:rPr>
      </w:pPr>
    </w:p>
    <w:sectPr w:rsidR="00C209D3" w:rsidSect="00F157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1096" w:rsidRDefault="00081096" w:rsidP="00C926EC">
      <w:r>
        <w:separator/>
      </w:r>
    </w:p>
  </w:endnote>
  <w:endnote w:type="continuationSeparator" w:id="0">
    <w:p w:rsidR="00081096" w:rsidRDefault="00081096" w:rsidP="00C92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10cp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0CB6" w:rsidRDefault="00160CB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0CB6" w:rsidRDefault="00160CB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0CB6" w:rsidRDefault="00160CB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1096" w:rsidRDefault="00081096" w:rsidP="00C926EC">
      <w:r>
        <w:separator/>
      </w:r>
    </w:p>
  </w:footnote>
  <w:footnote w:type="continuationSeparator" w:id="0">
    <w:p w:rsidR="00081096" w:rsidRDefault="00081096" w:rsidP="00C926EC">
      <w:r>
        <w:continuationSeparator/>
      </w:r>
    </w:p>
  </w:footnote>
  <w:footnote w:id="1">
    <w:p w:rsidR="00EF2009" w:rsidRDefault="00EF200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EF2009">
        <w:rPr>
          <w:rFonts w:ascii="Times New Roman" w:hAnsi="Times New Roman" w:cs="Times New Roman"/>
        </w:rPr>
        <w:t>Act to Provide for Reconciliation Pursuant to Titles II and V of the Concurrent Resolution on the Budget for Fiscal Year 2018, Pub. L. No. 115-97, 113 Stat. 2054 (Dec. 22, 2017).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0CB6" w:rsidRDefault="00160CB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0CB6" w:rsidRDefault="00160CB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0CB6" w:rsidRDefault="00160CB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19"/>
    <w:multiLevelType w:val="multilevel"/>
    <w:tmpl w:val="F48E7052"/>
    <w:name w:val="AutoList134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  <w:rPr>
        <w:b w:val="0"/>
      </w:rPr>
    </w:lvl>
    <w:lvl w:ilvl="3">
      <w:start w:val="1"/>
      <w:numFmt w:val="upperLetter"/>
      <w:lvlText w:val="%4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</w:lvl>
  </w:abstractNum>
  <w:abstractNum w:abstractNumId="11" w15:restartNumberingAfterBreak="0">
    <w:nsid w:val="0000001D"/>
    <w:multiLevelType w:val="multilevel"/>
    <w:tmpl w:val="F81E63D4"/>
    <w:name w:val="AutoList137"/>
    <w:lvl w:ilvl="0">
      <w:start w:val="1"/>
      <w:numFmt w:val="upperLetter"/>
      <w:lvlText w:val="%1."/>
      <w:lvlJc w:val="left"/>
    </w:lvl>
    <w:lvl w:ilvl="1">
      <w:start w:val="1"/>
      <w:numFmt w:val="upperLetter"/>
      <w:pStyle w:val="Level2"/>
      <w:lvlText w:val="%2."/>
      <w:lvlJc w:val="left"/>
    </w:lvl>
    <w:lvl w:ilvl="2">
      <w:start w:val="1"/>
      <w:numFmt w:val="decimal"/>
      <w:lvlText w:val="ii"/>
      <w:lvlJc w:val="left"/>
    </w:lvl>
    <w:lvl w:ilvl="3">
      <w:start w:val="1"/>
      <w:numFmt w:val="upperLetter"/>
      <w:lvlText w:val="A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0AA1AD4"/>
    <w:multiLevelType w:val="hybridMultilevel"/>
    <w:tmpl w:val="CBC6EA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47236C4"/>
    <w:multiLevelType w:val="hybridMultilevel"/>
    <w:tmpl w:val="8C5AC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77B1A05"/>
    <w:multiLevelType w:val="hybridMultilevel"/>
    <w:tmpl w:val="B45E0F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AF927A4"/>
    <w:multiLevelType w:val="hybridMultilevel"/>
    <w:tmpl w:val="FAF088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F282B46"/>
    <w:multiLevelType w:val="hybridMultilevel"/>
    <w:tmpl w:val="C3508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BC73B9"/>
    <w:multiLevelType w:val="hybridMultilevel"/>
    <w:tmpl w:val="5A8C2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760E1F"/>
    <w:multiLevelType w:val="hybridMultilevel"/>
    <w:tmpl w:val="C93C89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9341638"/>
    <w:multiLevelType w:val="hybridMultilevel"/>
    <w:tmpl w:val="37D44B9C"/>
    <w:name w:val="AutoList134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A42EBA"/>
    <w:multiLevelType w:val="multilevel"/>
    <w:tmpl w:val="0409001D"/>
    <w:name w:val="AutoList134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21" w15:restartNumberingAfterBreak="0">
    <w:nsid w:val="1E1B30E5"/>
    <w:multiLevelType w:val="hybridMultilevel"/>
    <w:tmpl w:val="A34E77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420446"/>
    <w:multiLevelType w:val="multilevel"/>
    <w:tmpl w:val="00000000"/>
    <w:name w:val="AutoList1343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40F1030"/>
    <w:multiLevelType w:val="hybridMultilevel"/>
    <w:tmpl w:val="98AEB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C76234"/>
    <w:multiLevelType w:val="hybridMultilevel"/>
    <w:tmpl w:val="403E0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877A6E"/>
    <w:multiLevelType w:val="hybridMultilevel"/>
    <w:tmpl w:val="65BE991A"/>
    <w:lvl w:ilvl="0" w:tplc="6552679C">
      <w:start w:val="2"/>
      <w:numFmt w:val="lowerRoman"/>
      <w:lvlText w:val="%1."/>
      <w:lvlJc w:val="left"/>
      <w:pPr>
        <w:ind w:left="2700" w:hanging="720"/>
      </w:p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>
      <w:start w:val="1"/>
      <w:numFmt w:val="lowerRoman"/>
      <w:lvlText w:val="%3."/>
      <w:lvlJc w:val="right"/>
      <w:pPr>
        <w:ind w:left="3780" w:hanging="180"/>
      </w:pPr>
    </w:lvl>
    <w:lvl w:ilvl="3" w:tplc="0409000F">
      <w:start w:val="1"/>
      <w:numFmt w:val="decimal"/>
      <w:lvlText w:val="%4."/>
      <w:lvlJc w:val="left"/>
      <w:pPr>
        <w:ind w:left="4500" w:hanging="360"/>
      </w:pPr>
    </w:lvl>
    <w:lvl w:ilvl="4" w:tplc="04090019">
      <w:start w:val="1"/>
      <w:numFmt w:val="lowerLetter"/>
      <w:lvlText w:val="%5."/>
      <w:lvlJc w:val="left"/>
      <w:pPr>
        <w:ind w:left="5220" w:hanging="360"/>
      </w:pPr>
    </w:lvl>
    <w:lvl w:ilvl="5" w:tplc="0409001B">
      <w:start w:val="1"/>
      <w:numFmt w:val="lowerRoman"/>
      <w:lvlText w:val="%6."/>
      <w:lvlJc w:val="right"/>
      <w:pPr>
        <w:ind w:left="5940" w:hanging="180"/>
      </w:pPr>
    </w:lvl>
    <w:lvl w:ilvl="6" w:tplc="0409000F">
      <w:start w:val="1"/>
      <w:numFmt w:val="decimal"/>
      <w:lvlText w:val="%7."/>
      <w:lvlJc w:val="left"/>
      <w:pPr>
        <w:ind w:left="6660" w:hanging="360"/>
      </w:pPr>
    </w:lvl>
    <w:lvl w:ilvl="7" w:tplc="04090019">
      <w:start w:val="1"/>
      <w:numFmt w:val="lowerLetter"/>
      <w:lvlText w:val="%8."/>
      <w:lvlJc w:val="left"/>
      <w:pPr>
        <w:ind w:left="7380" w:hanging="360"/>
      </w:pPr>
    </w:lvl>
    <w:lvl w:ilvl="8" w:tplc="0409001B">
      <w:start w:val="1"/>
      <w:numFmt w:val="lowerRoman"/>
      <w:lvlText w:val="%9."/>
      <w:lvlJc w:val="right"/>
      <w:pPr>
        <w:ind w:left="8100" w:hanging="180"/>
      </w:pPr>
    </w:lvl>
  </w:abstractNum>
  <w:abstractNum w:abstractNumId="26" w15:restartNumberingAfterBreak="0">
    <w:nsid w:val="327F6FDC"/>
    <w:multiLevelType w:val="hybridMultilevel"/>
    <w:tmpl w:val="F1446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E245C0"/>
    <w:multiLevelType w:val="multilevel"/>
    <w:tmpl w:val="0409001D"/>
    <w:name w:val="AutoList1342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39146E09"/>
    <w:multiLevelType w:val="hybridMultilevel"/>
    <w:tmpl w:val="00F281B8"/>
    <w:lvl w:ilvl="0" w:tplc="F7E6BA30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104695BC">
      <w:start w:val="1"/>
      <w:numFmt w:val="lowerLetter"/>
      <w:lvlText w:val="%2."/>
      <w:lvlJc w:val="left"/>
      <w:pPr>
        <w:ind w:left="1440" w:hanging="360"/>
      </w:pPr>
      <w:rPr>
        <w:b w:val="0"/>
        <w:i w:val="0"/>
      </w:rPr>
    </w:lvl>
    <w:lvl w:ilvl="2" w:tplc="C8FE53AC">
      <w:start w:val="1"/>
      <w:numFmt w:val="lowerRoman"/>
      <w:lvlText w:val="%3."/>
      <w:lvlJc w:val="right"/>
      <w:pPr>
        <w:ind w:left="2160" w:hanging="180"/>
      </w:pPr>
      <w:rPr>
        <w:b w:val="0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323E9E"/>
    <w:multiLevelType w:val="hybridMultilevel"/>
    <w:tmpl w:val="270C78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404BBC"/>
    <w:multiLevelType w:val="hybridMultilevel"/>
    <w:tmpl w:val="35FC5D70"/>
    <w:lvl w:ilvl="0" w:tplc="59CEBD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8E6EF6"/>
    <w:multiLevelType w:val="hybridMultilevel"/>
    <w:tmpl w:val="401A7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8A5E0D"/>
    <w:multiLevelType w:val="hybridMultilevel"/>
    <w:tmpl w:val="C9B25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EA7AED"/>
    <w:multiLevelType w:val="hybridMultilevel"/>
    <w:tmpl w:val="A4C4A2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126633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C8FE53AC">
      <w:start w:val="1"/>
      <w:numFmt w:val="lowerRoman"/>
      <w:lvlText w:val="%3."/>
      <w:lvlJc w:val="right"/>
      <w:pPr>
        <w:ind w:left="2160" w:hanging="180"/>
      </w:pPr>
      <w:rPr>
        <w:b w:val="0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67351D3A"/>
    <w:multiLevelType w:val="hybridMultilevel"/>
    <w:tmpl w:val="C484A9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1C27497"/>
    <w:multiLevelType w:val="hybridMultilevel"/>
    <w:tmpl w:val="1D2A3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8D55EE"/>
    <w:multiLevelType w:val="hybridMultilevel"/>
    <w:tmpl w:val="B73AE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F120A2"/>
    <w:multiLevelType w:val="hybridMultilevel"/>
    <w:tmpl w:val="E07C7E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7E40268F"/>
    <w:multiLevelType w:val="hybridMultilevel"/>
    <w:tmpl w:val="8C80B0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C102CD"/>
    <w:multiLevelType w:val="hybridMultilevel"/>
    <w:tmpl w:val="4DBC8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D15394"/>
    <w:multiLevelType w:val="hybridMultilevel"/>
    <w:tmpl w:val="2B2ED5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41"/>
  </w:num>
  <w:num w:numId="9">
    <w:abstractNumId w:val="36"/>
  </w:num>
  <w:num w:numId="10">
    <w:abstractNumId w:val="34"/>
  </w:num>
  <w:num w:numId="11">
    <w:abstractNumId w:val="7"/>
  </w:num>
  <w:num w:numId="12">
    <w:abstractNumId w:val="9"/>
  </w:num>
  <w:num w:numId="13">
    <w:abstractNumId w:val="8"/>
  </w:num>
  <w:num w:numId="14">
    <w:abstractNumId w:val="11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pStyle w:val="Level2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decimal"/>
        <w:lvlText w:val="ii"/>
        <w:lvlJc w:val="left"/>
      </w:lvl>
    </w:lvlOverride>
    <w:lvlOverride w:ilvl="3">
      <w:startOverride w:val="1"/>
      <w:lvl w:ilvl="3">
        <w:start w:val="1"/>
        <w:numFmt w:val="upperLetter"/>
        <w:lvlText w:val="A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15">
    <w:abstractNumId w:val="42"/>
  </w:num>
  <w:num w:numId="16">
    <w:abstractNumId w:val="38"/>
  </w:num>
  <w:num w:numId="17">
    <w:abstractNumId w:val="14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9"/>
  </w:num>
  <w:num w:numId="21">
    <w:abstractNumId w:val="31"/>
  </w:num>
  <w:num w:numId="22">
    <w:abstractNumId w:val="43"/>
  </w:num>
  <w:num w:numId="2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7"/>
  </w:num>
  <w:num w:numId="25">
    <w:abstractNumId w:val="39"/>
  </w:num>
  <w:num w:numId="26">
    <w:abstractNumId w:val="21"/>
  </w:num>
  <w:num w:numId="27">
    <w:abstractNumId w:val="23"/>
  </w:num>
  <w:num w:numId="28">
    <w:abstractNumId w:val="12"/>
  </w:num>
  <w:num w:numId="29">
    <w:abstractNumId w:val="40"/>
  </w:num>
  <w:num w:numId="30">
    <w:abstractNumId w:val="35"/>
  </w:num>
  <w:num w:numId="31">
    <w:abstractNumId w:val="13"/>
  </w:num>
  <w:num w:numId="32">
    <w:abstractNumId w:val="30"/>
  </w:num>
  <w:num w:numId="33">
    <w:abstractNumId w:val="18"/>
  </w:num>
  <w:num w:numId="34">
    <w:abstractNumId w:val="17"/>
  </w:num>
  <w:num w:numId="35">
    <w:abstractNumId w:val="17"/>
  </w:num>
  <w:num w:numId="36">
    <w:abstractNumId w:val="29"/>
  </w:num>
  <w:num w:numId="37">
    <w:abstractNumId w:val="16"/>
  </w:num>
  <w:num w:numId="38">
    <w:abstractNumId w:val="32"/>
  </w:num>
  <w:num w:numId="3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</w:num>
  <w:num w:numId="43">
    <w:abstractNumId w:val="28"/>
  </w:num>
  <w:num w:numId="44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F37"/>
    <w:rsid w:val="000000FE"/>
    <w:rsid w:val="0000012E"/>
    <w:rsid w:val="000049A0"/>
    <w:rsid w:val="000163CE"/>
    <w:rsid w:val="000256EC"/>
    <w:rsid w:val="00034727"/>
    <w:rsid w:val="0003775C"/>
    <w:rsid w:val="00043D5A"/>
    <w:rsid w:val="00047FC0"/>
    <w:rsid w:val="00051B7F"/>
    <w:rsid w:val="00055469"/>
    <w:rsid w:val="00066644"/>
    <w:rsid w:val="000675F5"/>
    <w:rsid w:val="00067A44"/>
    <w:rsid w:val="00081096"/>
    <w:rsid w:val="00086BD9"/>
    <w:rsid w:val="00086E6A"/>
    <w:rsid w:val="0008714E"/>
    <w:rsid w:val="000A0EF9"/>
    <w:rsid w:val="000A17A4"/>
    <w:rsid w:val="000A3962"/>
    <w:rsid w:val="000B2089"/>
    <w:rsid w:val="000B74A7"/>
    <w:rsid w:val="000D3B74"/>
    <w:rsid w:val="000E2AF0"/>
    <w:rsid w:val="000F2692"/>
    <w:rsid w:val="00104EC9"/>
    <w:rsid w:val="00112304"/>
    <w:rsid w:val="0011374B"/>
    <w:rsid w:val="001137F2"/>
    <w:rsid w:val="00113A92"/>
    <w:rsid w:val="0011513D"/>
    <w:rsid w:val="00116413"/>
    <w:rsid w:val="001178AF"/>
    <w:rsid w:val="001221C8"/>
    <w:rsid w:val="0012297A"/>
    <w:rsid w:val="00135A1F"/>
    <w:rsid w:val="001409F7"/>
    <w:rsid w:val="00144CA3"/>
    <w:rsid w:val="00150F01"/>
    <w:rsid w:val="00154C2A"/>
    <w:rsid w:val="00155CA3"/>
    <w:rsid w:val="00160CB6"/>
    <w:rsid w:val="00167F1D"/>
    <w:rsid w:val="00176D26"/>
    <w:rsid w:val="001849F8"/>
    <w:rsid w:val="00185F46"/>
    <w:rsid w:val="00195D56"/>
    <w:rsid w:val="0019656B"/>
    <w:rsid w:val="001A1DAE"/>
    <w:rsid w:val="001D3CF8"/>
    <w:rsid w:val="001D3F92"/>
    <w:rsid w:val="001F14B1"/>
    <w:rsid w:val="001F4F7A"/>
    <w:rsid w:val="00200609"/>
    <w:rsid w:val="00202D3C"/>
    <w:rsid w:val="00203027"/>
    <w:rsid w:val="002034DB"/>
    <w:rsid w:val="00204E61"/>
    <w:rsid w:val="00210784"/>
    <w:rsid w:val="00213082"/>
    <w:rsid w:val="002217A8"/>
    <w:rsid w:val="00222B74"/>
    <w:rsid w:val="00235408"/>
    <w:rsid w:val="002442F5"/>
    <w:rsid w:val="00244F4E"/>
    <w:rsid w:val="00250ECA"/>
    <w:rsid w:val="00254774"/>
    <w:rsid w:val="00261265"/>
    <w:rsid w:val="002616E6"/>
    <w:rsid w:val="00267310"/>
    <w:rsid w:val="002677C4"/>
    <w:rsid w:val="00270D56"/>
    <w:rsid w:val="00276F9A"/>
    <w:rsid w:val="002808EB"/>
    <w:rsid w:val="00283B89"/>
    <w:rsid w:val="0028747B"/>
    <w:rsid w:val="00294BE3"/>
    <w:rsid w:val="00297D38"/>
    <w:rsid w:val="002A3159"/>
    <w:rsid w:val="002A418F"/>
    <w:rsid w:val="002B0A87"/>
    <w:rsid w:val="002C265E"/>
    <w:rsid w:val="002C69EC"/>
    <w:rsid w:val="002D4273"/>
    <w:rsid w:val="002D4E2D"/>
    <w:rsid w:val="002D6623"/>
    <w:rsid w:val="002E0B7B"/>
    <w:rsid w:val="002E118B"/>
    <w:rsid w:val="002E1741"/>
    <w:rsid w:val="002E55A0"/>
    <w:rsid w:val="002F2873"/>
    <w:rsid w:val="002F462E"/>
    <w:rsid w:val="002F5A8E"/>
    <w:rsid w:val="002F790E"/>
    <w:rsid w:val="00302032"/>
    <w:rsid w:val="003023F3"/>
    <w:rsid w:val="0030248E"/>
    <w:rsid w:val="00302C75"/>
    <w:rsid w:val="00302E6E"/>
    <w:rsid w:val="00307E8A"/>
    <w:rsid w:val="003122DE"/>
    <w:rsid w:val="00313930"/>
    <w:rsid w:val="00313E8D"/>
    <w:rsid w:val="0031483B"/>
    <w:rsid w:val="00317594"/>
    <w:rsid w:val="00317DBD"/>
    <w:rsid w:val="00324E8C"/>
    <w:rsid w:val="003276BA"/>
    <w:rsid w:val="00336198"/>
    <w:rsid w:val="00337099"/>
    <w:rsid w:val="0033779F"/>
    <w:rsid w:val="00343D4B"/>
    <w:rsid w:val="00343F13"/>
    <w:rsid w:val="00351FD0"/>
    <w:rsid w:val="0035288F"/>
    <w:rsid w:val="003566C9"/>
    <w:rsid w:val="00366182"/>
    <w:rsid w:val="00376ED7"/>
    <w:rsid w:val="003817E2"/>
    <w:rsid w:val="00381E1F"/>
    <w:rsid w:val="00391532"/>
    <w:rsid w:val="00392073"/>
    <w:rsid w:val="00393C75"/>
    <w:rsid w:val="0039525C"/>
    <w:rsid w:val="003A78CD"/>
    <w:rsid w:val="003A7C43"/>
    <w:rsid w:val="003A7F90"/>
    <w:rsid w:val="003B1BCE"/>
    <w:rsid w:val="003B41DF"/>
    <w:rsid w:val="003B6ADE"/>
    <w:rsid w:val="003C3A0B"/>
    <w:rsid w:val="003C4332"/>
    <w:rsid w:val="003C7F68"/>
    <w:rsid w:val="003D129D"/>
    <w:rsid w:val="003E3892"/>
    <w:rsid w:val="003F0EC3"/>
    <w:rsid w:val="003F4FC5"/>
    <w:rsid w:val="003F5ABB"/>
    <w:rsid w:val="003F7D59"/>
    <w:rsid w:val="004048C0"/>
    <w:rsid w:val="004073FD"/>
    <w:rsid w:val="00425BE7"/>
    <w:rsid w:val="00426D11"/>
    <w:rsid w:val="0043205A"/>
    <w:rsid w:val="00441747"/>
    <w:rsid w:val="00445E78"/>
    <w:rsid w:val="004472FE"/>
    <w:rsid w:val="00451B06"/>
    <w:rsid w:val="00460F0E"/>
    <w:rsid w:val="00470D45"/>
    <w:rsid w:val="0047263A"/>
    <w:rsid w:val="00482C73"/>
    <w:rsid w:val="00483125"/>
    <w:rsid w:val="004834DA"/>
    <w:rsid w:val="00487AF0"/>
    <w:rsid w:val="00490D31"/>
    <w:rsid w:val="00490F08"/>
    <w:rsid w:val="00491815"/>
    <w:rsid w:val="004A42F2"/>
    <w:rsid w:val="004B660B"/>
    <w:rsid w:val="004D0A5A"/>
    <w:rsid w:val="004D2CA6"/>
    <w:rsid w:val="004F4705"/>
    <w:rsid w:val="004F53A2"/>
    <w:rsid w:val="004F5586"/>
    <w:rsid w:val="004F6233"/>
    <w:rsid w:val="00502E43"/>
    <w:rsid w:val="00510B37"/>
    <w:rsid w:val="00511912"/>
    <w:rsid w:val="00516197"/>
    <w:rsid w:val="00516C5A"/>
    <w:rsid w:val="00533603"/>
    <w:rsid w:val="00536409"/>
    <w:rsid w:val="00545362"/>
    <w:rsid w:val="005457B4"/>
    <w:rsid w:val="005464F5"/>
    <w:rsid w:val="0055212A"/>
    <w:rsid w:val="005666A1"/>
    <w:rsid w:val="0057418A"/>
    <w:rsid w:val="005742F9"/>
    <w:rsid w:val="0057650C"/>
    <w:rsid w:val="00577134"/>
    <w:rsid w:val="005858CD"/>
    <w:rsid w:val="0059163C"/>
    <w:rsid w:val="00591C07"/>
    <w:rsid w:val="0059593E"/>
    <w:rsid w:val="005B0DAD"/>
    <w:rsid w:val="005B1E6D"/>
    <w:rsid w:val="005B59EC"/>
    <w:rsid w:val="005C0CB1"/>
    <w:rsid w:val="005C5DFC"/>
    <w:rsid w:val="005C6859"/>
    <w:rsid w:val="005D2F78"/>
    <w:rsid w:val="005D3942"/>
    <w:rsid w:val="005D3B8C"/>
    <w:rsid w:val="005D5817"/>
    <w:rsid w:val="005D7A36"/>
    <w:rsid w:val="005E0D4B"/>
    <w:rsid w:val="005F0149"/>
    <w:rsid w:val="005F0756"/>
    <w:rsid w:val="005F07A3"/>
    <w:rsid w:val="005F337F"/>
    <w:rsid w:val="00600D96"/>
    <w:rsid w:val="00602C27"/>
    <w:rsid w:val="0060575D"/>
    <w:rsid w:val="00607941"/>
    <w:rsid w:val="006116E8"/>
    <w:rsid w:val="006128AB"/>
    <w:rsid w:val="00615FDC"/>
    <w:rsid w:val="006323BC"/>
    <w:rsid w:val="006335CB"/>
    <w:rsid w:val="00640A48"/>
    <w:rsid w:val="00642E89"/>
    <w:rsid w:val="00643F7E"/>
    <w:rsid w:val="00644CB2"/>
    <w:rsid w:val="006453F2"/>
    <w:rsid w:val="006476FD"/>
    <w:rsid w:val="00650786"/>
    <w:rsid w:val="0065525B"/>
    <w:rsid w:val="006610FE"/>
    <w:rsid w:val="0066313F"/>
    <w:rsid w:val="0066355D"/>
    <w:rsid w:val="006730D8"/>
    <w:rsid w:val="006761FF"/>
    <w:rsid w:val="00693C6F"/>
    <w:rsid w:val="00693CDB"/>
    <w:rsid w:val="00693F44"/>
    <w:rsid w:val="006A23E3"/>
    <w:rsid w:val="006A35C3"/>
    <w:rsid w:val="006C515E"/>
    <w:rsid w:val="006C6CEB"/>
    <w:rsid w:val="006C6E65"/>
    <w:rsid w:val="006C7ECD"/>
    <w:rsid w:val="006D6106"/>
    <w:rsid w:val="006D7909"/>
    <w:rsid w:val="006D79F0"/>
    <w:rsid w:val="006E330E"/>
    <w:rsid w:val="006E44E9"/>
    <w:rsid w:val="006F21E2"/>
    <w:rsid w:val="00700FAC"/>
    <w:rsid w:val="00722324"/>
    <w:rsid w:val="0072249E"/>
    <w:rsid w:val="00725C50"/>
    <w:rsid w:val="0072620D"/>
    <w:rsid w:val="007276DD"/>
    <w:rsid w:val="00727F1C"/>
    <w:rsid w:val="00732647"/>
    <w:rsid w:val="007353B4"/>
    <w:rsid w:val="00735831"/>
    <w:rsid w:val="00742385"/>
    <w:rsid w:val="00744E59"/>
    <w:rsid w:val="00746472"/>
    <w:rsid w:val="007509A8"/>
    <w:rsid w:val="007511F5"/>
    <w:rsid w:val="00752DFA"/>
    <w:rsid w:val="0075745D"/>
    <w:rsid w:val="00763595"/>
    <w:rsid w:val="00767B33"/>
    <w:rsid w:val="007903F2"/>
    <w:rsid w:val="007A5985"/>
    <w:rsid w:val="007B105B"/>
    <w:rsid w:val="007B36F6"/>
    <w:rsid w:val="007B485E"/>
    <w:rsid w:val="007D0D04"/>
    <w:rsid w:val="007D79D3"/>
    <w:rsid w:val="007F1980"/>
    <w:rsid w:val="007F1D92"/>
    <w:rsid w:val="00802A55"/>
    <w:rsid w:val="008048E4"/>
    <w:rsid w:val="00807DFC"/>
    <w:rsid w:val="008146A2"/>
    <w:rsid w:val="00824B2E"/>
    <w:rsid w:val="00830190"/>
    <w:rsid w:val="008303E1"/>
    <w:rsid w:val="008322BA"/>
    <w:rsid w:val="00832BFA"/>
    <w:rsid w:val="0083412B"/>
    <w:rsid w:val="00834AAB"/>
    <w:rsid w:val="008402EF"/>
    <w:rsid w:val="0084237B"/>
    <w:rsid w:val="008439F2"/>
    <w:rsid w:val="00846620"/>
    <w:rsid w:val="00846E06"/>
    <w:rsid w:val="00847C0D"/>
    <w:rsid w:val="00852EF2"/>
    <w:rsid w:val="008549CD"/>
    <w:rsid w:val="0085521E"/>
    <w:rsid w:val="00856C9E"/>
    <w:rsid w:val="00860979"/>
    <w:rsid w:val="00866B48"/>
    <w:rsid w:val="00873473"/>
    <w:rsid w:val="008755F2"/>
    <w:rsid w:val="00877FFC"/>
    <w:rsid w:val="008859C2"/>
    <w:rsid w:val="00895F28"/>
    <w:rsid w:val="008A34C5"/>
    <w:rsid w:val="008B746F"/>
    <w:rsid w:val="008C03F3"/>
    <w:rsid w:val="008C1C64"/>
    <w:rsid w:val="008D36E3"/>
    <w:rsid w:val="008E075F"/>
    <w:rsid w:val="008E33DD"/>
    <w:rsid w:val="008E3ACF"/>
    <w:rsid w:val="0090036E"/>
    <w:rsid w:val="00901CF3"/>
    <w:rsid w:val="00905CBB"/>
    <w:rsid w:val="00910805"/>
    <w:rsid w:val="00911E47"/>
    <w:rsid w:val="00917FC7"/>
    <w:rsid w:val="00923C50"/>
    <w:rsid w:val="0093415F"/>
    <w:rsid w:val="009363F8"/>
    <w:rsid w:val="0094215A"/>
    <w:rsid w:val="009470A5"/>
    <w:rsid w:val="00954009"/>
    <w:rsid w:val="00954A80"/>
    <w:rsid w:val="00967885"/>
    <w:rsid w:val="00974E8C"/>
    <w:rsid w:val="009763CF"/>
    <w:rsid w:val="009815AD"/>
    <w:rsid w:val="00984480"/>
    <w:rsid w:val="009935FE"/>
    <w:rsid w:val="009960DD"/>
    <w:rsid w:val="00996B99"/>
    <w:rsid w:val="009B268A"/>
    <w:rsid w:val="009B38EF"/>
    <w:rsid w:val="009B59FD"/>
    <w:rsid w:val="009C33A3"/>
    <w:rsid w:val="009D16CE"/>
    <w:rsid w:val="009E1ABF"/>
    <w:rsid w:val="00A03680"/>
    <w:rsid w:val="00A0472D"/>
    <w:rsid w:val="00A05108"/>
    <w:rsid w:val="00A2193F"/>
    <w:rsid w:val="00A225B6"/>
    <w:rsid w:val="00A42AF6"/>
    <w:rsid w:val="00A47A4E"/>
    <w:rsid w:val="00A51D32"/>
    <w:rsid w:val="00A60317"/>
    <w:rsid w:val="00A676C0"/>
    <w:rsid w:val="00A7023E"/>
    <w:rsid w:val="00A7487E"/>
    <w:rsid w:val="00A75BA9"/>
    <w:rsid w:val="00A76920"/>
    <w:rsid w:val="00A81A81"/>
    <w:rsid w:val="00A95983"/>
    <w:rsid w:val="00AA16CD"/>
    <w:rsid w:val="00AA29AB"/>
    <w:rsid w:val="00AA6442"/>
    <w:rsid w:val="00AA69F1"/>
    <w:rsid w:val="00AA708F"/>
    <w:rsid w:val="00AA7546"/>
    <w:rsid w:val="00AB074C"/>
    <w:rsid w:val="00AB553A"/>
    <w:rsid w:val="00AC36F8"/>
    <w:rsid w:val="00AC3AD4"/>
    <w:rsid w:val="00AC54E5"/>
    <w:rsid w:val="00AD13ED"/>
    <w:rsid w:val="00AD438D"/>
    <w:rsid w:val="00AE0E03"/>
    <w:rsid w:val="00AE0EFF"/>
    <w:rsid w:val="00AF2EBB"/>
    <w:rsid w:val="00AF30EE"/>
    <w:rsid w:val="00AF3435"/>
    <w:rsid w:val="00B00B38"/>
    <w:rsid w:val="00B06FB3"/>
    <w:rsid w:val="00B25793"/>
    <w:rsid w:val="00B278AF"/>
    <w:rsid w:val="00B33535"/>
    <w:rsid w:val="00B3681B"/>
    <w:rsid w:val="00B36953"/>
    <w:rsid w:val="00B37542"/>
    <w:rsid w:val="00B431E7"/>
    <w:rsid w:val="00B4403F"/>
    <w:rsid w:val="00B44384"/>
    <w:rsid w:val="00B720AF"/>
    <w:rsid w:val="00B73834"/>
    <w:rsid w:val="00B744CD"/>
    <w:rsid w:val="00B80594"/>
    <w:rsid w:val="00B82F1D"/>
    <w:rsid w:val="00B833DD"/>
    <w:rsid w:val="00B84398"/>
    <w:rsid w:val="00B86E8C"/>
    <w:rsid w:val="00B961E9"/>
    <w:rsid w:val="00B966D1"/>
    <w:rsid w:val="00B97720"/>
    <w:rsid w:val="00BA2256"/>
    <w:rsid w:val="00BA389D"/>
    <w:rsid w:val="00BA5130"/>
    <w:rsid w:val="00BC3981"/>
    <w:rsid w:val="00BD37B2"/>
    <w:rsid w:val="00BE4B05"/>
    <w:rsid w:val="00BE763B"/>
    <w:rsid w:val="00BF000E"/>
    <w:rsid w:val="00BF5A4E"/>
    <w:rsid w:val="00C0241B"/>
    <w:rsid w:val="00C051A8"/>
    <w:rsid w:val="00C155C8"/>
    <w:rsid w:val="00C209D3"/>
    <w:rsid w:val="00C25392"/>
    <w:rsid w:val="00C256E6"/>
    <w:rsid w:val="00C305E1"/>
    <w:rsid w:val="00C32453"/>
    <w:rsid w:val="00C33139"/>
    <w:rsid w:val="00C34A34"/>
    <w:rsid w:val="00C60027"/>
    <w:rsid w:val="00C70970"/>
    <w:rsid w:val="00C709CF"/>
    <w:rsid w:val="00C71D8A"/>
    <w:rsid w:val="00C73793"/>
    <w:rsid w:val="00C92159"/>
    <w:rsid w:val="00C926EC"/>
    <w:rsid w:val="00C93BD0"/>
    <w:rsid w:val="00C95864"/>
    <w:rsid w:val="00C976E4"/>
    <w:rsid w:val="00CB3A2F"/>
    <w:rsid w:val="00CC163C"/>
    <w:rsid w:val="00CC18E9"/>
    <w:rsid w:val="00CC39A4"/>
    <w:rsid w:val="00CC6AAD"/>
    <w:rsid w:val="00CD1C08"/>
    <w:rsid w:val="00CD38C1"/>
    <w:rsid w:val="00CE0BF7"/>
    <w:rsid w:val="00CE5E4D"/>
    <w:rsid w:val="00CE78DF"/>
    <w:rsid w:val="00CE7E1A"/>
    <w:rsid w:val="00CF322A"/>
    <w:rsid w:val="00D00A1E"/>
    <w:rsid w:val="00D016D1"/>
    <w:rsid w:val="00D016F4"/>
    <w:rsid w:val="00D06E9E"/>
    <w:rsid w:val="00D2523B"/>
    <w:rsid w:val="00D25B40"/>
    <w:rsid w:val="00D34FA1"/>
    <w:rsid w:val="00D35C88"/>
    <w:rsid w:val="00D37948"/>
    <w:rsid w:val="00D4024A"/>
    <w:rsid w:val="00D40A90"/>
    <w:rsid w:val="00D43080"/>
    <w:rsid w:val="00D44331"/>
    <w:rsid w:val="00D47CA5"/>
    <w:rsid w:val="00D47E13"/>
    <w:rsid w:val="00D52140"/>
    <w:rsid w:val="00D527B5"/>
    <w:rsid w:val="00D60C33"/>
    <w:rsid w:val="00D62E56"/>
    <w:rsid w:val="00D67087"/>
    <w:rsid w:val="00D704BF"/>
    <w:rsid w:val="00D7424B"/>
    <w:rsid w:val="00D74832"/>
    <w:rsid w:val="00D812E8"/>
    <w:rsid w:val="00D9218C"/>
    <w:rsid w:val="00DA09B4"/>
    <w:rsid w:val="00DA27F1"/>
    <w:rsid w:val="00DA6D29"/>
    <w:rsid w:val="00DB48E2"/>
    <w:rsid w:val="00DB650C"/>
    <w:rsid w:val="00DB788B"/>
    <w:rsid w:val="00DC3581"/>
    <w:rsid w:val="00DD052D"/>
    <w:rsid w:val="00DD190C"/>
    <w:rsid w:val="00DD4C2D"/>
    <w:rsid w:val="00DD5AC4"/>
    <w:rsid w:val="00DE182F"/>
    <w:rsid w:val="00DE1CCA"/>
    <w:rsid w:val="00DE26E2"/>
    <w:rsid w:val="00DE4A00"/>
    <w:rsid w:val="00DF217D"/>
    <w:rsid w:val="00DF79E2"/>
    <w:rsid w:val="00DF7D84"/>
    <w:rsid w:val="00E02F37"/>
    <w:rsid w:val="00E038DB"/>
    <w:rsid w:val="00E128BB"/>
    <w:rsid w:val="00E14844"/>
    <w:rsid w:val="00E17C51"/>
    <w:rsid w:val="00E23BBF"/>
    <w:rsid w:val="00E27BF7"/>
    <w:rsid w:val="00E44AF3"/>
    <w:rsid w:val="00E47123"/>
    <w:rsid w:val="00E4728E"/>
    <w:rsid w:val="00E5542F"/>
    <w:rsid w:val="00E60043"/>
    <w:rsid w:val="00E60EAE"/>
    <w:rsid w:val="00E70E47"/>
    <w:rsid w:val="00E82188"/>
    <w:rsid w:val="00E871C4"/>
    <w:rsid w:val="00E910F6"/>
    <w:rsid w:val="00EA3AAD"/>
    <w:rsid w:val="00EA460F"/>
    <w:rsid w:val="00EC2505"/>
    <w:rsid w:val="00EC2C2E"/>
    <w:rsid w:val="00EC3C43"/>
    <w:rsid w:val="00EC4067"/>
    <w:rsid w:val="00EC5BB6"/>
    <w:rsid w:val="00ED04B4"/>
    <w:rsid w:val="00ED0737"/>
    <w:rsid w:val="00EF2009"/>
    <w:rsid w:val="00EF5EA3"/>
    <w:rsid w:val="00EF6A56"/>
    <w:rsid w:val="00EF7E7E"/>
    <w:rsid w:val="00F00BE4"/>
    <w:rsid w:val="00F15737"/>
    <w:rsid w:val="00F25BDA"/>
    <w:rsid w:val="00F467B1"/>
    <w:rsid w:val="00F535D2"/>
    <w:rsid w:val="00F537A5"/>
    <w:rsid w:val="00F543CD"/>
    <w:rsid w:val="00F54949"/>
    <w:rsid w:val="00F54B8D"/>
    <w:rsid w:val="00F56A6D"/>
    <w:rsid w:val="00F56C0F"/>
    <w:rsid w:val="00F56E78"/>
    <w:rsid w:val="00F602EF"/>
    <w:rsid w:val="00F61508"/>
    <w:rsid w:val="00F6262E"/>
    <w:rsid w:val="00F62EA9"/>
    <w:rsid w:val="00F64F32"/>
    <w:rsid w:val="00F65756"/>
    <w:rsid w:val="00F74109"/>
    <w:rsid w:val="00F75264"/>
    <w:rsid w:val="00F84C3B"/>
    <w:rsid w:val="00F87F73"/>
    <w:rsid w:val="00F959C4"/>
    <w:rsid w:val="00F96DAC"/>
    <w:rsid w:val="00FB06E0"/>
    <w:rsid w:val="00FB1DEC"/>
    <w:rsid w:val="00FB5052"/>
    <w:rsid w:val="00FB7843"/>
    <w:rsid w:val="00FE166E"/>
    <w:rsid w:val="00FE330F"/>
    <w:rsid w:val="00FE51E8"/>
    <w:rsid w:val="00FE607D"/>
    <w:rsid w:val="00FE6D00"/>
    <w:rsid w:val="00FF553C"/>
    <w:rsid w:val="00FF563F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1CF3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before="0" w:after="0"/>
      <w:jc w:val="both"/>
    </w:pPr>
    <w:rPr>
      <w:rFonts w:ascii="Courier 10cpi" w:eastAsia="Times New Roman" w:hAnsi="Courier 10cpi" w:cs="Courier 10cpi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00" w:after="-1"/>
      <w:ind w:left="1440"/>
      <w:jc w:val="left"/>
      <w:outlineLvl w:val="5"/>
    </w:pPr>
    <w:rPr>
      <w:rFonts w:ascii="Tahoma" w:eastAsiaTheme="majorEastAsia" w:hAnsi="Tahoma" w:cstheme="majorBidi"/>
      <w:iCs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6"/>
    </w:pPr>
    <w:rPr>
      <w:rFonts w:ascii="Georgia" w:eastAsiaTheme="minorHAnsi" w:hAnsi="Georgia" w:cstheme="minorBidi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7"/>
    </w:pPr>
    <w:rPr>
      <w:rFonts w:ascii="Georgia" w:eastAsiaTheme="minorHAnsi" w:hAnsi="Georgia" w:cstheme="min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8"/>
    </w:pPr>
    <w:rPr>
      <w:rFonts w:ascii="Arial" w:eastAsiaTheme="minorHAnsi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uiPriority w:val="22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 w:hanging="240"/>
      <w:jc w:val="left"/>
    </w:pPr>
    <w:rPr>
      <w:rFonts w:ascii="Georgia" w:eastAsiaTheme="minorHAnsi" w:hAnsi="Georgia" w:cstheme="minorBidi"/>
    </w:rPr>
  </w:style>
  <w:style w:type="paragraph" w:styleId="Index2">
    <w:name w:val="index 2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80" w:hanging="240"/>
      <w:jc w:val="left"/>
    </w:pPr>
    <w:rPr>
      <w:rFonts w:ascii="Georgia" w:eastAsiaTheme="minorHAnsi" w:hAnsi="Georgia" w:cstheme="minorBidi"/>
    </w:rPr>
  </w:style>
  <w:style w:type="paragraph" w:styleId="Index3">
    <w:name w:val="index 3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 w:hanging="240"/>
      <w:jc w:val="left"/>
    </w:pPr>
    <w:rPr>
      <w:rFonts w:ascii="Georgia" w:eastAsiaTheme="minorHAnsi" w:hAnsi="Georgia" w:cstheme="minorBidi"/>
    </w:rPr>
  </w:style>
  <w:style w:type="paragraph" w:styleId="Index4">
    <w:name w:val="index 4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960" w:hanging="240"/>
      <w:jc w:val="left"/>
    </w:pPr>
    <w:rPr>
      <w:rFonts w:ascii="Georgia" w:eastAsiaTheme="minorHAnsi" w:hAnsi="Georgia" w:cstheme="minorBidi"/>
    </w:rPr>
  </w:style>
  <w:style w:type="paragraph" w:styleId="Index5">
    <w:name w:val="index 5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200" w:hanging="240"/>
      <w:jc w:val="left"/>
    </w:pPr>
    <w:rPr>
      <w:rFonts w:ascii="Georgia" w:eastAsiaTheme="minorHAnsi" w:hAnsi="Georgia" w:cstheme="minorBidi"/>
    </w:rPr>
  </w:style>
  <w:style w:type="paragraph" w:styleId="Index6">
    <w:name w:val="index 6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 w:hanging="240"/>
      <w:jc w:val="left"/>
    </w:pPr>
    <w:rPr>
      <w:rFonts w:ascii="Georgia" w:eastAsiaTheme="minorHAnsi" w:hAnsi="Georgia" w:cstheme="minorBidi"/>
    </w:rPr>
  </w:style>
  <w:style w:type="paragraph" w:styleId="Index7">
    <w:name w:val="index 7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680" w:hanging="240"/>
      <w:jc w:val="left"/>
    </w:pPr>
    <w:rPr>
      <w:rFonts w:ascii="Georgia" w:eastAsiaTheme="minorHAnsi" w:hAnsi="Georgia" w:cstheme="minorBidi"/>
    </w:rPr>
  </w:style>
  <w:style w:type="paragraph" w:styleId="Index8">
    <w:name w:val="index 8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920" w:hanging="240"/>
      <w:jc w:val="left"/>
    </w:pPr>
    <w:rPr>
      <w:rFonts w:ascii="Georgia" w:eastAsiaTheme="minorHAnsi" w:hAnsi="Georgia" w:cstheme="minorBidi"/>
    </w:rPr>
  </w:style>
  <w:style w:type="paragraph" w:styleId="Index9">
    <w:name w:val="index 9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160" w:hanging="240"/>
      <w:jc w:val="left"/>
    </w:pPr>
    <w:rPr>
      <w:rFonts w:ascii="Georgia" w:eastAsiaTheme="minorHAnsi" w:hAnsi="Georgia" w:cstheme="minorBidi"/>
    </w:rPr>
  </w:style>
  <w:style w:type="paragraph" w:styleId="TOC1">
    <w:name w:val="toc 1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TOC2">
    <w:name w:val="toc 2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/>
      <w:jc w:val="left"/>
    </w:pPr>
    <w:rPr>
      <w:rFonts w:ascii="Georgia" w:eastAsiaTheme="minorHAnsi" w:hAnsi="Georgia" w:cstheme="minorBidi"/>
    </w:rPr>
  </w:style>
  <w:style w:type="paragraph" w:styleId="TOC3">
    <w:name w:val="toc 3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80"/>
      <w:jc w:val="left"/>
    </w:pPr>
    <w:rPr>
      <w:rFonts w:ascii="Georgia" w:eastAsiaTheme="minorHAnsi" w:hAnsi="Georgia" w:cstheme="minorBidi"/>
    </w:rPr>
  </w:style>
  <w:style w:type="paragraph" w:styleId="TOC4">
    <w:name w:val="toc 4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/>
      <w:jc w:val="left"/>
    </w:pPr>
    <w:rPr>
      <w:rFonts w:ascii="Georgia" w:eastAsiaTheme="minorHAnsi" w:hAnsi="Georgia" w:cstheme="minorBidi"/>
    </w:rPr>
  </w:style>
  <w:style w:type="paragraph" w:styleId="TOC5">
    <w:name w:val="toc 5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960"/>
      <w:jc w:val="left"/>
    </w:pPr>
    <w:rPr>
      <w:rFonts w:ascii="Georgia" w:eastAsiaTheme="minorHAnsi" w:hAnsi="Georgia" w:cstheme="minorBidi"/>
    </w:rPr>
  </w:style>
  <w:style w:type="paragraph" w:styleId="TOC6">
    <w:name w:val="toc 6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200"/>
      <w:jc w:val="left"/>
    </w:pPr>
    <w:rPr>
      <w:rFonts w:ascii="Georgia" w:eastAsiaTheme="minorHAnsi" w:hAnsi="Georgia" w:cstheme="minorBidi"/>
    </w:rPr>
  </w:style>
  <w:style w:type="paragraph" w:styleId="TOC7">
    <w:name w:val="toc 7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/>
      <w:jc w:val="left"/>
    </w:pPr>
    <w:rPr>
      <w:rFonts w:ascii="Georgia" w:eastAsiaTheme="minorHAnsi" w:hAnsi="Georgia" w:cstheme="minorBidi"/>
    </w:rPr>
  </w:style>
  <w:style w:type="paragraph" w:styleId="TOC8">
    <w:name w:val="toc 8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680"/>
      <w:jc w:val="left"/>
    </w:pPr>
    <w:rPr>
      <w:rFonts w:ascii="Georgia" w:eastAsiaTheme="minorHAnsi" w:hAnsi="Georgia" w:cstheme="minorBidi"/>
    </w:rPr>
  </w:style>
  <w:style w:type="paragraph" w:styleId="TOC9">
    <w:name w:val="toc 9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920"/>
      <w:jc w:val="left"/>
    </w:pPr>
    <w:rPr>
      <w:rFonts w:ascii="Georgia" w:eastAsiaTheme="minorHAnsi" w:hAnsi="Georgia" w:cstheme="minorBidi"/>
    </w:rPr>
  </w:style>
  <w:style w:type="paragraph" w:styleId="NormalIndent">
    <w:name w:val="Normal Indent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/>
      <w:jc w:val="left"/>
    </w:pPr>
    <w:rPr>
      <w:rFonts w:ascii="Georgia" w:eastAsiaTheme="minorHAnsi" w:hAnsi="Georgia" w:cstheme="minorBidi"/>
    </w:rPr>
  </w:style>
  <w:style w:type="paragraph" w:styleId="FootnoteText">
    <w:name w:val="footnote text"/>
    <w:basedOn w:val="Normal"/>
    <w:link w:val="Footnote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mic Sans MS" w:eastAsiaTheme="minorHAnsi" w:hAnsi="Comic Sans MS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5040"/>
        <w:tab w:val="clear" w:pos="5760"/>
        <w:tab w:val="clear" w:pos="6480"/>
        <w:tab w:val="clear" w:pos="7200"/>
        <w:tab w:val="clear" w:pos="7920"/>
        <w:tab w:val="center" w:pos="4320"/>
        <w:tab w:val="right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HeaderChar">
    <w:name w:val="Header Char"/>
    <w:basedOn w:val="DefaultParagraphFont"/>
    <w:link w:val="Header"/>
    <w:semiHidden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5040"/>
        <w:tab w:val="clear" w:pos="5760"/>
        <w:tab w:val="clear" w:pos="6480"/>
        <w:tab w:val="clear" w:pos="7200"/>
        <w:tab w:val="clear" w:pos="7920"/>
        <w:tab w:val="center" w:pos="4320"/>
        <w:tab w:val="right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Arial" w:eastAsiaTheme="minorHAnsi" w:hAnsi="Arial" w:cs="Arial"/>
      <w:b/>
      <w:bCs/>
    </w:rPr>
  </w:style>
  <w:style w:type="paragraph" w:styleId="TableofFigures">
    <w:name w:val="table of figures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880"/>
      <w:jc w:val="left"/>
    </w:pPr>
    <w:rPr>
      <w:rFonts w:ascii="Arial" w:eastAsiaTheme="minorHAnsi" w:hAnsi="Arial" w:cs="Arial"/>
    </w:rPr>
  </w:style>
  <w:style w:type="paragraph" w:styleId="EnvelopeReturn">
    <w:name w:val="envelope return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Arial" w:eastAsiaTheme="minorHAnsi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semiHidden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 w:hanging="240"/>
      <w:jc w:val="left"/>
    </w:pPr>
    <w:rPr>
      <w:rFonts w:ascii="Georgia" w:eastAsiaTheme="minorHAnsi" w:hAnsi="Georgia" w:cstheme="minorBidi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120" w:after="-1"/>
      <w:jc w:val="left"/>
    </w:pPr>
    <w:rPr>
      <w:rFonts w:ascii="Arial" w:eastAsiaTheme="minorHAnsi" w:hAnsi="Arial" w:cs="Arial"/>
      <w:b/>
      <w:bCs/>
    </w:rPr>
  </w:style>
  <w:style w:type="paragraph" w:styleId="List2">
    <w:name w:val="List 2"/>
    <w:basedOn w:val="Normal"/>
    <w:uiPriority w:val="5"/>
    <w:semiHidden/>
    <w:unhideWhenUsed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 w:hanging="360"/>
      <w:jc w:val="left"/>
    </w:pPr>
    <w:rPr>
      <w:rFonts w:ascii="Georgia" w:eastAsiaTheme="minorHAnsi" w:hAnsi="Georgia" w:cstheme="minorBidi"/>
    </w:rPr>
  </w:style>
  <w:style w:type="paragraph" w:styleId="List3">
    <w:name w:val="List 3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080" w:hanging="360"/>
      <w:jc w:val="left"/>
    </w:pPr>
    <w:rPr>
      <w:rFonts w:ascii="Georgia" w:eastAsiaTheme="minorHAnsi" w:hAnsi="Georgia" w:cstheme="minorBidi"/>
    </w:rPr>
  </w:style>
  <w:style w:type="paragraph" w:styleId="List4">
    <w:name w:val="List 4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 w:hanging="360"/>
      <w:jc w:val="left"/>
    </w:pPr>
    <w:rPr>
      <w:rFonts w:ascii="Georgia" w:eastAsiaTheme="minorHAnsi" w:hAnsi="Georgia" w:cstheme="minorBidi"/>
    </w:rPr>
  </w:style>
  <w:style w:type="paragraph" w:styleId="List5">
    <w:name w:val="List 5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800" w:hanging="360"/>
      <w:jc w:val="left"/>
    </w:pPr>
    <w:rPr>
      <w:rFonts w:ascii="Georgia" w:eastAsiaTheme="minorHAnsi" w:hAnsi="Georgia" w:cstheme="minorBidi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widowControl/>
      <w:numPr>
        <w:numId w:val="1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Bullet4">
    <w:name w:val="List Bullet 4"/>
    <w:basedOn w:val="Normal"/>
    <w:uiPriority w:val="5"/>
    <w:semiHidden/>
    <w:rsid w:val="00AB074C"/>
    <w:pPr>
      <w:widowControl/>
      <w:numPr>
        <w:numId w:val="2"/>
      </w:numPr>
      <w:tabs>
        <w:tab w:val="clear" w:pos="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Bullet5">
    <w:name w:val="List Bullet 5"/>
    <w:basedOn w:val="Normal"/>
    <w:uiPriority w:val="5"/>
    <w:semiHidden/>
    <w:rsid w:val="00AB074C"/>
    <w:pPr>
      <w:widowControl/>
      <w:numPr>
        <w:numId w:val="3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2">
    <w:name w:val="List Number 2"/>
    <w:basedOn w:val="Normal"/>
    <w:uiPriority w:val="5"/>
    <w:semiHidden/>
    <w:unhideWhenUsed/>
    <w:rsid w:val="00AB074C"/>
    <w:pPr>
      <w:widowControl/>
      <w:numPr>
        <w:numId w:val="4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3">
    <w:name w:val="List Number 3"/>
    <w:basedOn w:val="Normal"/>
    <w:uiPriority w:val="5"/>
    <w:semiHidden/>
    <w:rsid w:val="00AB074C"/>
    <w:pPr>
      <w:widowControl/>
      <w:numPr>
        <w:numId w:val="5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4">
    <w:name w:val="List Number 4"/>
    <w:basedOn w:val="Normal"/>
    <w:uiPriority w:val="5"/>
    <w:semiHidden/>
    <w:rsid w:val="00AB074C"/>
    <w:pPr>
      <w:widowControl/>
      <w:numPr>
        <w:numId w:val="6"/>
      </w:numPr>
      <w:tabs>
        <w:tab w:val="clear" w:pos="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5">
    <w:name w:val="List Number 5"/>
    <w:basedOn w:val="Normal"/>
    <w:uiPriority w:val="5"/>
    <w:semiHidden/>
    <w:rsid w:val="00AB074C"/>
    <w:pPr>
      <w:widowControl/>
      <w:numPr>
        <w:numId w:val="7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Closing">
    <w:name w:val="Closing"/>
    <w:basedOn w:val="Normal"/>
    <w:link w:val="Closing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320"/>
      <w:jc w:val="left"/>
    </w:pPr>
    <w:rPr>
      <w:rFonts w:ascii="Georgia" w:eastAsiaTheme="minorHAnsi" w:hAnsi="Georgia" w:cstheme="minorBidi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320"/>
      <w:jc w:val="left"/>
    </w:pPr>
    <w:rPr>
      <w:rFonts w:ascii="Georgia" w:eastAsiaTheme="minorHAnsi" w:hAnsi="Georgia" w:cstheme="minorBidi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360"/>
      <w:jc w:val="left"/>
    </w:pPr>
    <w:rPr>
      <w:rFonts w:ascii="Georgia" w:eastAsiaTheme="minorHAnsi" w:hAnsi="Georgia" w:cstheme="minorBidi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720"/>
      <w:jc w:val="left"/>
    </w:pPr>
    <w:rPr>
      <w:rFonts w:ascii="Georgia" w:eastAsiaTheme="minorHAnsi" w:hAnsi="Georgia" w:cstheme="minorBidi"/>
    </w:rPr>
  </w:style>
  <w:style w:type="paragraph" w:styleId="ListContinue3">
    <w:name w:val="List Continue 3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080"/>
      <w:jc w:val="left"/>
    </w:pPr>
    <w:rPr>
      <w:rFonts w:ascii="Georgia" w:eastAsiaTheme="minorHAnsi" w:hAnsi="Georgia" w:cstheme="minorBidi"/>
    </w:rPr>
  </w:style>
  <w:style w:type="paragraph" w:styleId="ListContinue4">
    <w:name w:val="List Continue 4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440"/>
      <w:jc w:val="left"/>
    </w:pPr>
    <w:rPr>
      <w:rFonts w:ascii="Georgia" w:eastAsiaTheme="minorHAnsi" w:hAnsi="Georgia" w:cstheme="minorBidi"/>
    </w:rPr>
  </w:style>
  <w:style w:type="paragraph" w:styleId="ListContinue5">
    <w:name w:val="List Continue 5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800"/>
      <w:jc w:val="left"/>
    </w:pPr>
    <w:rPr>
      <w:rFonts w:ascii="Georgia" w:eastAsiaTheme="minorHAnsi" w:hAnsi="Georgia" w:cstheme="minorBidi"/>
    </w:rPr>
  </w:style>
  <w:style w:type="paragraph" w:styleId="MessageHeader">
    <w:name w:val="Message Header"/>
    <w:basedOn w:val="Normal"/>
    <w:link w:val="MessageHeaderChar"/>
    <w:semiHidden/>
    <w:rsid w:val="00AB074C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080" w:hanging="1080"/>
      <w:jc w:val="left"/>
    </w:pPr>
    <w:rPr>
      <w:rFonts w:ascii="Arial" w:eastAsiaTheme="minorHAnsi" w:hAnsi="Arial"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 w:line="480" w:lineRule="auto"/>
      <w:jc w:val="left"/>
    </w:pPr>
    <w:rPr>
      <w:rFonts w:ascii="Georgia" w:eastAsiaTheme="minorHAnsi" w:hAnsi="Georgia" w:cstheme="minorBidi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jc w:val="left"/>
    </w:pPr>
    <w:rPr>
      <w:rFonts w:ascii="Georgia" w:eastAsiaTheme="minorHAnsi" w:hAnsi="Georgia" w:cstheme="minorBid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 w:line="480" w:lineRule="auto"/>
      <w:ind w:left="360"/>
      <w:jc w:val="left"/>
    </w:pPr>
    <w:rPr>
      <w:rFonts w:ascii="Georgia" w:eastAsiaTheme="minorHAnsi" w:hAnsi="Georgia" w:cstheme="minorBidi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360"/>
      <w:jc w:val="left"/>
    </w:pPr>
    <w:rPr>
      <w:rFonts w:ascii="Georgia" w:eastAsiaTheme="minorHAnsi" w:hAnsi="Georgia" w:cstheme="minorBid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widowControl/>
      <w:shd w:val="clear" w:color="auto" w:fill="FFFF00"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Tahoma" w:eastAsiaTheme="minorHAnsi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urier New" w:eastAsiaTheme="minorHAnsi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urier New" w:eastAsiaTheme="minorHAnsi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customStyle="1" w:styleId="11">
    <w:name w:val="_11"/>
    <w:uiPriority w:val="99"/>
    <w:rsid w:val="00901CF3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before="0" w:after="0"/>
      <w:ind w:left="5040"/>
      <w:jc w:val="both"/>
    </w:pPr>
    <w:rPr>
      <w:rFonts w:ascii="Courier 10cpi" w:eastAsia="Times New Roman" w:hAnsi="Courier 10cpi" w:cs="Courier 10cpi"/>
    </w:rPr>
  </w:style>
  <w:style w:type="paragraph" w:customStyle="1" w:styleId="MemoHeader">
    <w:name w:val="Memo Header"/>
    <w:uiPriority w:val="99"/>
    <w:semiHidden/>
    <w:rsid w:val="00A42AF6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</w:rPr>
  </w:style>
  <w:style w:type="paragraph" w:customStyle="1" w:styleId="Default">
    <w:name w:val="Default"/>
    <w:rsid w:val="005858CD"/>
    <w:pPr>
      <w:autoSpaceDE w:val="0"/>
      <w:autoSpaceDN w:val="0"/>
      <w:adjustRightInd w:val="0"/>
      <w:spacing w:before="0" w:after="0"/>
    </w:pPr>
    <w:rPr>
      <w:rFonts w:ascii="Times New Roman" w:eastAsia="Calibri" w:hAnsi="Times New Roman"/>
      <w:color w:val="000000"/>
    </w:rPr>
  </w:style>
  <w:style w:type="paragraph" w:customStyle="1" w:styleId="Level2">
    <w:name w:val="Level 2"/>
    <w:basedOn w:val="Normal"/>
    <w:rsid w:val="00DE26E2"/>
    <w:pPr>
      <w:numPr>
        <w:ilvl w:val="1"/>
        <w:numId w:val="14"/>
      </w:numPr>
      <w:tabs>
        <w:tab w:val="clear" w:pos="0"/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jc w:val="left"/>
      <w:outlineLvl w:val="1"/>
    </w:pPr>
    <w:rPr>
      <w:rFonts w:ascii="Century Gothic" w:hAnsi="Century Gothic" w:cs="Times New Roman"/>
    </w:rPr>
  </w:style>
  <w:style w:type="paragraph" w:customStyle="1" w:styleId="Level3">
    <w:name w:val="Level 3"/>
    <w:link w:val="Level3Char"/>
    <w:rsid w:val="00DE26E2"/>
    <w:pPr>
      <w:autoSpaceDE w:val="0"/>
      <w:autoSpaceDN w:val="0"/>
      <w:adjustRightInd w:val="0"/>
      <w:spacing w:before="0" w:after="0"/>
      <w:ind w:left="2160"/>
    </w:pPr>
    <w:rPr>
      <w:rFonts w:ascii="Times New Roman" w:eastAsia="Times New Roman" w:hAnsi="Times New Roman"/>
    </w:rPr>
  </w:style>
  <w:style w:type="character" w:customStyle="1" w:styleId="Level3Char">
    <w:name w:val="Level 3 Char"/>
    <w:link w:val="Level3"/>
    <w:rsid w:val="00DE26E2"/>
    <w:rPr>
      <w:rFonts w:ascii="Times New Roman" w:eastAsia="Times New Roman" w:hAnsi="Times New Roman"/>
    </w:rPr>
  </w:style>
  <w:style w:type="paragraph" w:styleId="NoSpacing">
    <w:name w:val="No Spacing"/>
    <w:uiPriority w:val="1"/>
    <w:qFormat/>
    <w:rsid w:val="00D527B5"/>
    <w:pPr>
      <w:spacing w:before="0" w:after="0"/>
    </w:pPr>
    <w:rPr>
      <w:rFonts w:ascii="Times New Roman" w:eastAsia="Times New Roman" w:hAnsi="Times New Roman" w:cs="Baskerville Old Face"/>
    </w:rPr>
  </w:style>
  <w:style w:type="character" w:customStyle="1" w:styleId="address1">
    <w:name w:val="address1"/>
    <w:basedOn w:val="DefaultParagraphFont"/>
    <w:rsid w:val="00E44AF3"/>
  </w:style>
  <w:style w:type="character" w:customStyle="1" w:styleId="city">
    <w:name w:val="city"/>
    <w:basedOn w:val="DefaultParagraphFont"/>
    <w:rsid w:val="00E44AF3"/>
  </w:style>
  <w:style w:type="character" w:customStyle="1" w:styleId="state">
    <w:name w:val="state"/>
    <w:basedOn w:val="DefaultParagraphFont"/>
    <w:rsid w:val="00E44AF3"/>
  </w:style>
  <w:style w:type="character" w:customStyle="1" w:styleId="zip">
    <w:name w:val="zip"/>
    <w:basedOn w:val="DefaultParagraphFont"/>
    <w:rsid w:val="00E44AF3"/>
  </w:style>
  <w:style w:type="character" w:customStyle="1" w:styleId="hyphen">
    <w:name w:val="hyphen"/>
    <w:basedOn w:val="DefaultParagraphFont"/>
    <w:rsid w:val="00E44AF3"/>
  </w:style>
  <w:style w:type="character" w:customStyle="1" w:styleId="zip4">
    <w:name w:val="zip4"/>
    <w:basedOn w:val="DefaultParagraphFont"/>
    <w:rsid w:val="00E44AF3"/>
  </w:style>
  <w:style w:type="character" w:customStyle="1" w:styleId="linknr1">
    <w:name w:val="linknr1"/>
    <w:basedOn w:val="DefaultParagraphFont"/>
    <w:rsid w:val="00C60027"/>
    <w:rPr>
      <w:vanish/>
      <w:webHidden w:val="0"/>
      <w:specVanish w:val="0"/>
    </w:rPr>
  </w:style>
  <w:style w:type="character" w:customStyle="1" w:styleId="xbe">
    <w:name w:val="_xbe"/>
    <w:basedOn w:val="DefaultParagraphFont"/>
    <w:rsid w:val="007276DD"/>
  </w:style>
  <w:style w:type="paragraph" w:styleId="Revision">
    <w:name w:val="Revision"/>
    <w:hidden/>
    <w:uiPriority w:val="99"/>
    <w:semiHidden/>
    <w:rsid w:val="00160CB6"/>
    <w:pPr>
      <w:spacing w:before="0" w:after="0"/>
    </w:pPr>
    <w:rPr>
      <w:rFonts w:ascii="Courier 10cpi" w:eastAsia="Times New Roman" w:hAnsi="Courier 10cpi" w:cs="Courier 10cp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7F3FE-B869-43A8-9375-0BBBE33E5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2019-03-20T15:42:00Z</dcterms:created>
  <dcterms:modified xsi:type="dcterms:W3CDTF">2019-03-20T15:42:00Z</dcterms:modified>
</cp:coreProperties>
</file>